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43" w:rsidRPr="003D2D2D" w:rsidRDefault="00960F43" w:rsidP="00960F43">
      <w:pPr>
        <w:jc w:val="center"/>
        <w:rPr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43" w:rsidRPr="00065338" w:rsidRDefault="00960F43" w:rsidP="00960F43">
      <w:pPr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4A01F6">
        <w:rPr>
          <w:rFonts w:ascii="Times New Roman CYR" w:hAnsi="Times New Roman CYR"/>
          <w:b/>
          <w:bCs/>
          <w:sz w:val="26"/>
          <w:szCs w:val="26"/>
        </w:rPr>
        <w:t>НОВОЗЫБКОВСКИЙ  РАЙОННЫЙ  СОВЕТ  НАРОДНЫХ  ДЕПУТАТОВ</w:t>
      </w:r>
    </w:p>
    <w:p w:rsidR="00960F43" w:rsidRDefault="00960F43" w:rsidP="00960F43">
      <w:pPr>
        <w:pStyle w:val="7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                                   </w:t>
      </w:r>
    </w:p>
    <w:p w:rsidR="00960F43" w:rsidRPr="004A01F6" w:rsidRDefault="00960F43" w:rsidP="00960F43">
      <w:pPr>
        <w:pStyle w:val="7"/>
        <w:jc w:val="left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                                  </w:t>
      </w:r>
      <w:proofErr w:type="gramStart"/>
      <w:r w:rsidRPr="004A01F6">
        <w:rPr>
          <w:sz w:val="26"/>
          <w:szCs w:val="26"/>
        </w:rPr>
        <w:t>Р</w:t>
      </w:r>
      <w:proofErr w:type="gramEnd"/>
      <w:r w:rsidRPr="004A01F6">
        <w:rPr>
          <w:sz w:val="26"/>
          <w:szCs w:val="26"/>
        </w:rPr>
        <w:t xml:space="preserve"> Е Ш Е Н И Е</w:t>
      </w:r>
    </w:p>
    <w:p w:rsidR="00960F43" w:rsidRDefault="00960F43" w:rsidP="00960F43">
      <w:pPr>
        <w:jc w:val="both"/>
      </w:pPr>
    </w:p>
    <w:p w:rsidR="00960F43" w:rsidRPr="00CB3997" w:rsidRDefault="00960F43" w:rsidP="00960F43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26 февраля  2014 г. № 46</w:t>
      </w:r>
      <w:r w:rsidRPr="00CB3997">
        <w:rPr>
          <w:rFonts w:ascii="Times New Roman CYR" w:hAnsi="Times New Roman CYR"/>
          <w:sz w:val="26"/>
          <w:szCs w:val="26"/>
        </w:rPr>
        <w:t xml:space="preserve">/ </w:t>
      </w:r>
      <w:r>
        <w:rPr>
          <w:rFonts w:ascii="Times New Roman CYR" w:hAnsi="Times New Roman CYR"/>
          <w:sz w:val="26"/>
          <w:szCs w:val="26"/>
        </w:rPr>
        <w:t>4</w:t>
      </w:r>
      <w:r w:rsidRPr="00CB3997">
        <w:rPr>
          <w:rFonts w:ascii="Times New Roman CYR" w:hAnsi="Times New Roman CYR"/>
          <w:sz w:val="26"/>
          <w:szCs w:val="26"/>
        </w:rPr>
        <w:t xml:space="preserve">  </w:t>
      </w:r>
    </w:p>
    <w:p w:rsidR="00960F43" w:rsidRDefault="00960F43" w:rsidP="00960F43">
      <w:pPr>
        <w:rPr>
          <w:rFonts w:ascii="Times New Roman CYR" w:hAnsi="Times New Roman CYR"/>
          <w:sz w:val="26"/>
          <w:szCs w:val="26"/>
        </w:rPr>
      </w:pPr>
      <w:r w:rsidRPr="00CB3997">
        <w:rPr>
          <w:rFonts w:ascii="Times New Roman CYR" w:hAnsi="Times New Roman CYR"/>
          <w:sz w:val="26"/>
          <w:szCs w:val="26"/>
        </w:rPr>
        <w:t>г. Новозыбков</w:t>
      </w:r>
    </w:p>
    <w:p w:rsidR="00960F43" w:rsidRDefault="00960F43" w:rsidP="00960F43">
      <w:pPr>
        <w:rPr>
          <w:rFonts w:ascii="Times New Roman CYR" w:hAnsi="Times New Roman CYR"/>
          <w:sz w:val="26"/>
          <w:szCs w:val="26"/>
        </w:rPr>
      </w:pPr>
    </w:p>
    <w:p w:rsidR="00960F43" w:rsidRDefault="00960F43" w:rsidP="00960F43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Отчет о работе Контрольно-счетной палаты </w:t>
      </w:r>
    </w:p>
    <w:p w:rsidR="00960F43" w:rsidRDefault="00960F43" w:rsidP="00960F43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Новозыбковского района за 2013 год.</w:t>
      </w:r>
    </w:p>
    <w:p w:rsidR="00960F43" w:rsidRDefault="00960F43" w:rsidP="00960F43">
      <w:pPr>
        <w:jc w:val="both"/>
        <w:outlineLvl w:val="0"/>
        <w:rPr>
          <w:sz w:val="18"/>
          <w:szCs w:val="18"/>
        </w:rPr>
      </w:pPr>
    </w:p>
    <w:p w:rsidR="00960F43" w:rsidRPr="003D757D" w:rsidRDefault="00960F43" w:rsidP="00960F43">
      <w:pPr>
        <w:jc w:val="both"/>
        <w:outlineLvl w:val="0"/>
      </w:pPr>
    </w:p>
    <w:p w:rsidR="00960F43" w:rsidRPr="003D757D" w:rsidRDefault="00960F43" w:rsidP="00960F43">
      <w:pPr>
        <w:jc w:val="both"/>
        <w:outlineLvl w:val="0"/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  <w:r w:rsidRPr="003D75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3D7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Заслушав председателя Контрольно-счетной палаты Новозыбковского района Малашенко О.М.  о работе Контрольно-счетной палаты Новозыбковского района за 2013 год, на основании ст. 13 Положения «О Контрольно-счетной палате Новозыбковского района», </w:t>
      </w:r>
      <w:proofErr w:type="spellStart"/>
      <w:r>
        <w:rPr>
          <w:sz w:val="26"/>
          <w:szCs w:val="26"/>
        </w:rPr>
        <w:t>Новозыбковский</w:t>
      </w:r>
      <w:proofErr w:type="spellEnd"/>
      <w:r>
        <w:rPr>
          <w:sz w:val="26"/>
          <w:szCs w:val="26"/>
        </w:rPr>
        <w:t xml:space="preserve"> районный Совет народных депутатов</w:t>
      </w:r>
    </w:p>
    <w:p w:rsidR="00960F43" w:rsidRDefault="00960F43" w:rsidP="00960F43">
      <w:pPr>
        <w:rPr>
          <w:rFonts w:ascii="Times New Roman CYR" w:hAnsi="Times New Roman CYR"/>
          <w:sz w:val="26"/>
          <w:szCs w:val="26"/>
        </w:rPr>
      </w:pPr>
    </w:p>
    <w:p w:rsidR="00960F43" w:rsidRPr="00960F43" w:rsidRDefault="00960F43" w:rsidP="00960F43">
      <w:pPr>
        <w:jc w:val="both"/>
        <w:outlineLvl w:val="0"/>
        <w:rPr>
          <w:b/>
          <w:sz w:val="26"/>
          <w:szCs w:val="26"/>
        </w:rPr>
      </w:pPr>
      <w:r w:rsidRPr="00960F43">
        <w:rPr>
          <w:rFonts w:ascii="Times New Roman CYR" w:hAnsi="Times New Roman CYR"/>
          <w:b/>
          <w:sz w:val="26"/>
          <w:szCs w:val="26"/>
        </w:rPr>
        <w:t xml:space="preserve">       </w:t>
      </w:r>
      <w:proofErr w:type="gramStart"/>
      <w:r w:rsidRPr="00960F43">
        <w:rPr>
          <w:b/>
          <w:sz w:val="26"/>
          <w:szCs w:val="26"/>
        </w:rPr>
        <w:t>Р</w:t>
      </w:r>
      <w:proofErr w:type="gramEnd"/>
      <w:r w:rsidRPr="00960F43">
        <w:rPr>
          <w:b/>
          <w:sz w:val="26"/>
          <w:szCs w:val="26"/>
        </w:rPr>
        <w:t xml:space="preserve"> Е Ш И Л:</w:t>
      </w: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1. Отчет председателя Контрольно–счетной палаты Новозыбковского района за 2013 год принять к сведению.</w:t>
      </w: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2. Отчет о работе Контрольно-счетной палаты Новозыбковского района за 2013 год разместить на официальном сайте Новозыбковского района.</w:t>
      </w: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3. Настоящее решение опубликовать в СМИ.</w:t>
      </w: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В.И.Киреева</w:t>
      </w: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26"/>
          <w:szCs w:val="26"/>
        </w:rPr>
      </w:pPr>
    </w:p>
    <w:p w:rsidR="00960F43" w:rsidRDefault="00960F43" w:rsidP="00960F43">
      <w:pPr>
        <w:jc w:val="both"/>
        <w:outlineLvl w:val="0"/>
        <w:rPr>
          <w:sz w:val="18"/>
          <w:szCs w:val="18"/>
        </w:rPr>
      </w:pPr>
    </w:p>
    <w:p w:rsidR="00960F43" w:rsidRDefault="00960F43" w:rsidP="00960F43">
      <w:pPr>
        <w:jc w:val="both"/>
        <w:outlineLvl w:val="0"/>
        <w:rPr>
          <w:sz w:val="18"/>
          <w:szCs w:val="18"/>
        </w:rPr>
      </w:pPr>
    </w:p>
    <w:p w:rsidR="00960F43" w:rsidRDefault="00960F43" w:rsidP="00960F43">
      <w:pPr>
        <w:jc w:val="both"/>
        <w:outlineLvl w:val="0"/>
        <w:rPr>
          <w:sz w:val="18"/>
          <w:szCs w:val="18"/>
        </w:rPr>
      </w:pPr>
    </w:p>
    <w:p w:rsidR="00960F43" w:rsidRDefault="00960F43" w:rsidP="00960F43">
      <w:pPr>
        <w:jc w:val="both"/>
        <w:outlineLvl w:val="0"/>
        <w:rPr>
          <w:sz w:val="18"/>
          <w:szCs w:val="18"/>
        </w:rPr>
      </w:pPr>
    </w:p>
    <w:p w:rsidR="00960F43" w:rsidRPr="00960F43" w:rsidRDefault="00960F43" w:rsidP="00960F43">
      <w:pPr>
        <w:jc w:val="both"/>
        <w:outlineLvl w:val="0"/>
        <w:rPr>
          <w:sz w:val="22"/>
          <w:szCs w:val="22"/>
        </w:rPr>
      </w:pPr>
      <w:r w:rsidRPr="00960F43">
        <w:rPr>
          <w:sz w:val="22"/>
          <w:szCs w:val="22"/>
        </w:rPr>
        <w:t>А.В.Миненко</w:t>
      </w:r>
    </w:p>
    <w:p w:rsidR="00960F43" w:rsidRPr="00960F43" w:rsidRDefault="00960F43" w:rsidP="00960F43">
      <w:pPr>
        <w:jc w:val="both"/>
        <w:outlineLvl w:val="0"/>
        <w:rPr>
          <w:sz w:val="22"/>
          <w:szCs w:val="22"/>
        </w:rPr>
      </w:pPr>
      <w:r w:rsidRPr="00960F43">
        <w:rPr>
          <w:sz w:val="22"/>
          <w:szCs w:val="22"/>
        </w:rPr>
        <w:t>33498</w:t>
      </w:r>
    </w:p>
    <w:p w:rsidR="00960F43" w:rsidRPr="00960F43" w:rsidRDefault="00960F43" w:rsidP="00960F43">
      <w:pPr>
        <w:rPr>
          <w:rFonts w:ascii="Times New Roman CYR" w:hAnsi="Times New Roman CYR"/>
          <w:sz w:val="22"/>
          <w:szCs w:val="22"/>
        </w:rPr>
      </w:pPr>
    </w:p>
    <w:p w:rsidR="00960F43" w:rsidRPr="003D757D" w:rsidRDefault="00960F43" w:rsidP="00960F43">
      <w:pPr>
        <w:rPr>
          <w:rFonts w:ascii="Times New Roman CYR" w:hAnsi="Times New Roman CYR"/>
          <w:sz w:val="26"/>
          <w:szCs w:val="26"/>
        </w:rPr>
      </w:pPr>
      <w:r w:rsidRPr="003D757D">
        <w:rPr>
          <w:rFonts w:ascii="Times New Roman CYR" w:hAnsi="Times New Roman CYR"/>
          <w:sz w:val="26"/>
          <w:szCs w:val="26"/>
        </w:rPr>
        <w:t xml:space="preserve">       </w:t>
      </w:r>
    </w:p>
    <w:p w:rsidR="00960F43" w:rsidRDefault="00960F43" w:rsidP="00960F43">
      <w:pPr>
        <w:rPr>
          <w:rFonts w:ascii="Times New Roman CYR" w:hAnsi="Times New Roman CYR"/>
          <w:sz w:val="26"/>
          <w:szCs w:val="26"/>
        </w:rPr>
      </w:pPr>
    </w:p>
    <w:p w:rsidR="001D6C1B" w:rsidRDefault="001D6C1B" w:rsidP="00960F43">
      <w:pPr>
        <w:rPr>
          <w:rFonts w:ascii="Times New Roman CYR" w:hAnsi="Times New Roman CYR"/>
          <w:sz w:val="26"/>
          <w:szCs w:val="26"/>
        </w:rPr>
      </w:pPr>
    </w:p>
    <w:p w:rsidR="001D6C1B" w:rsidRDefault="001D6C1B" w:rsidP="00960F43">
      <w:pPr>
        <w:rPr>
          <w:rFonts w:ascii="Times New Roman CYR" w:hAnsi="Times New Roman CYR"/>
          <w:sz w:val="26"/>
          <w:szCs w:val="26"/>
        </w:rPr>
      </w:pPr>
    </w:p>
    <w:p w:rsidR="001D6C1B" w:rsidRDefault="001D6C1B" w:rsidP="00960F43">
      <w:pPr>
        <w:rPr>
          <w:rFonts w:ascii="Times New Roman CYR" w:hAnsi="Times New Roman CYR"/>
          <w:sz w:val="26"/>
          <w:szCs w:val="26"/>
        </w:rPr>
      </w:pPr>
    </w:p>
    <w:p w:rsidR="001D6C1B" w:rsidRDefault="001D6C1B" w:rsidP="00960F43">
      <w:pPr>
        <w:rPr>
          <w:rFonts w:ascii="Times New Roman CYR" w:hAnsi="Times New Roman CYR"/>
          <w:sz w:val="26"/>
          <w:szCs w:val="26"/>
        </w:rPr>
      </w:pPr>
    </w:p>
    <w:p w:rsidR="001D6C1B" w:rsidRDefault="001D6C1B" w:rsidP="00960F43">
      <w:pPr>
        <w:rPr>
          <w:rFonts w:ascii="Times New Roman CYR" w:hAnsi="Times New Roman CYR"/>
          <w:sz w:val="26"/>
          <w:szCs w:val="26"/>
        </w:rPr>
      </w:pPr>
    </w:p>
    <w:p w:rsidR="001D6C1B" w:rsidRDefault="001D6C1B" w:rsidP="00960F43">
      <w:pPr>
        <w:rPr>
          <w:rFonts w:ascii="Times New Roman CYR" w:hAnsi="Times New Roman CYR"/>
          <w:sz w:val="26"/>
          <w:szCs w:val="26"/>
        </w:rPr>
      </w:pPr>
    </w:p>
    <w:p w:rsidR="001D6C1B" w:rsidRPr="00A92A4A" w:rsidRDefault="001D6C1B" w:rsidP="001D6C1B">
      <w:pPr>
        <w:jc w:val="center"/>
        <w:rPr>
          <w:b/>
          <w:sz w:val="26"/>
          <w:szCs w:val="26"/>
        </w:rPr>
      </w:pPr>
      <w:r w:rsidRPr="00A92A4A">
        <w:rPr>
          <w:b/>
          <w:sz w:val="26"/>
          <w:szCs w:val="26"/>
        </w:rPr>
        <w:lastRenderedPageBreak/>
        <w:t>ОТЧЕТ</w:t>
      </w:r>
    </w:p>
    <w:p w:rsidR="001D6C1B" w:rsidRPr="00A92A4A" w:rsidRDefault="001D6C1B" w:rsidP="001D6C1B">
      <w:pPr>
        <w:ind w:firstLine="567"/>
        <w:jc w:val="both"/>
        <w:rPr>
          <w:b/>
          <w:sz w:val="26"/>
          <w:szCs w:val="26"/>
        </w:rPr>
      </w:pPr>
      <w:r w:rsidRPr="00A92A4A">
        <w:rPr>
          <w:b/>
          <w:sz w:val="26"/>
          <w:szCs w:val="26"/>
        </w:rPr>
        <w:t xml:space="preserve">о работе Контрольно-счетной палаты Новозыбковского района </w:t>
      </w:r>
    </w:p>
    <w:p w:rsidR="001D6C1B" w:rsidRPr="00A92A4A" w:rsidRDefault="001D6C1B" w:rsidP="001D6C1B">
      <w:pPr>
        <w:jc w:val="center"/>
        <w:rPr>
          <w:b/>
          <w:sz w:val="26"/>
          <w:szCs w:val="26"/>
        </w:rPr>
      </w:pPr>
      <w:r w:rsidRPr="00A92A4A">
        <w:rPr>
          <w:b/>
          <w:sz w:val="26"/>
          <w:szCs w:val="26"/>
        </w:rPr>
        <w:t>в 2013 году</w:t>
      </w:r>
    </w:p>
    <w:p w:rsidR="001D6C1B" w:rsidRPr="00A92A4A" w:rsidRDefault="001D6C1B" w:rsidP="001D6C1B">
      <w:pPr>
        <w:jc w:val="center"/>
        <w:rPr>
          <w:sz w:val="26"/>
          <w:szCs w:val="26"/>
        </w:rPr>
      </w:pPr>
    </w:p>
    <w:p w:rsidR="001D6C1B" w:rsidRPr="00A92A4A" w:rsidRDefault="001D6C1B" w:rsidP="001D6C1B">
      <w:pPr>
        <w:pStyle w:val="Style17"/>
        <w:widowControl/>
        <w:spacing w:before="67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 xml:space="preserve">Настоящий отчет о деятельности Контрольно-счетной палаты Новозыбковского района в 2013 году подготовлен на основании ст.13 Положения «О контрольно-счетной палате Новозыбковского района» принятого решением районного Совета народных депутатов </w:t>
      </w:r>
      <w:r w:rsidRPr="00A92A4A">
        <w:rPr>
          <w:sz w:val="26"/>
          <w:szCs w:val="26"/>
        </w:rPr>
        <w:t xml:space="preserve">от 30.10.2013 г. </w:t>
      </w:r>
      <w:r w:rsidRPr="00A92A4A">
        <w:rPr>
          <w:rStyle w:val="FontStyle173"/>
          <w:color w:val="231F20"/>
          <w:sz w:val="26"/>
          <w:szCs w:val="26"/>
        </w:rPr>
        <w:t xml:space="preserve">№ 43/3.  </w:t>
      </w:r>
    </w:p>
    <w:p w:rsidR="001D6C1B" w:rsidRPr="00A92A4A" w:rsidRDefault="001D6C1B" w:rsidP="001D6C1B">
      <w:pPr>
        <w:pStyle w:val="ConsPlusTitle"/>
        <w:widowControl/>
        <w:ind w:firstLine="567"/>
        <w:jc w:val="both"/>
        <w:rPr>
          <w:rStyle w:val="FontStyle173"/>
          <w:color w:val="231F20"/>
          <w:sz w:val="26"/>
          <w:szCs w:val="26"/>
        </w:rPr>
      </w:pPr>
      <w:proofErr w:type="gramStart"/>
      <w:r w:rsidRPr="00A92A4A">
        <w:rPr>
          <w:rStyle w:val="FontStyle173"/>
          <w:b w:val="0"/>
          <w:color w:val="231F20"/>
          <w:sz w:val="26"/>
          <w:szCs w:val="26"/>
        </w:rPr>
        <w:t>Задачи и функции Контрольно-счетной палаты определены Бюджетным кодексом Российской Федерации, Федеральным Законом «</w:t>
      </w:r>
      <w:r w:rsidRPr="00A92A4A">
        <w:rPr>
          <w:b w:val="0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92A4A">
        <w:rPr>
          <w:rStyle w:val="FontStyle173"/>
          <w:color w:val="231F20"/>
          <w:sz w:val="26"/>
          <w:szCs w:val="26"/>
        </w:rPr>
        <w:t>».</w:t>
      </w:r>
      <w:proofErr w:type="gramEnd"/>
    </w:p>
    <w:p w:rsidR="001D6C1B" w:rsidRPr="00A92A4A" w:rsidRDefault="001D6C1B" w:rsidP="001D6C1B">
      <w:pPr>
        <w:pStyle w:val="Style17"/>
        <w:widowControl/>
        <w:spacing w:line="240" w:lineRule="auto"/>
        <w:ind w:firstLine="576"/>
        <w:rPr>
          <w:sz w:val="26"/>
          <w:szCs w:val="26"/>
        </w:rPr>
      </w:pPr>
      <w:r w:rsidRPr="00A92A4A">
        <w:rPr>
          <w:rStyle w:val="FontStyle23"/>
          <w:sz w:val="26"/>
          <w:szCs w:val="26"/>
        </w:rPr>
        <w:t>Контрольный орган Новозыбковского района является постоянно действующим органом внешнего муниципального финансового контроля</w:t>
      </w:r>
      <w:r w:rsidRPr="00A92A4A">
        <w:rPr>
          <w:sz w:val="26"/>
          <w:szCs w:val="26"/>
        </w:rPr>
        <w:t xml:space="preserve"> и образован районным </w:t>
      </w:r>
      <w:r w:rsidRPr="00A92A4A">
        <w:rPr>
          <w:rStyle w:val="FontStyle173"/>
          <w:color w:val="231F20"/>
          <w:sz w:val="26"/>
          <w:szCs w:val="26"/>
        </w:rPr>
        <w:t>Советом народных депутатов</w:t>
      </w:r>
      <w:r w:rsidRPr="00A92A4A">
        <w:rPr>
          <w:sz w:val="26"/>
          <w:szCs w:val="26"/>
        </w:rPr>
        <w:t>.</w:t>
      </w:r>
    </w:p>
    <w:p w:rsidR="001D6C1B" w:rsidRPr="00A92A4A" w:rsidRDefault="001D6C1B" w:rsidP="001D6C1B">
      <w:pPr>
        <w:jc w:val="both"/>
        <w:rPr>
          <w:rStyle w:val="FontStyle23"/>
          <w:sz w:val="26"/>
          <w:szCs w:val="26"/>
        </w:rPr>
      </w:pPr>
      <w:r w:rsidRPr="00A92A4A">
        <w:rPr>
          <w:rStyle w:val="FontStyle23"/>
          <w:sz w:val="26"/>
          <w:szCs w:val="26"/>
        </w:rPr>
        <w:t xml:space="preserve">        В процессе реализации задач Контрольно-счётная палата осуществляла экспертно-аналитическую, контрольно-ревизионную, информационную и иные виды деятельности, обеспечивая единую систему </w:t>
      </w:r>
      <w:proofErr w:type="gramStart"/>
      <w:r w:rsidRPr="00A92A4A">
        <w:rPr>
          <w:rStyle w:val="FontStyle23"/>
          <w:sz w:val="26"/>
          <w:szCs w:val="26"/>
        </w:rPr>
        <w:t>контроля за</w:t>
      </w:r>
      <w:proofErr w:type="gramEnd"/>
      <w:r w:rsidRPr="00A92A4A">
        <w:rPr>
          <w:rStyle w:val="FontStyle23"/>
          <w:sz w:val="26"/>
          <w:szCs w:val="26"/>
        </w:rPr>
        <w:t xml:space="preserve"> формированием и исполнением районного бюджета и бюджетов поселений на всех стадиях бюджетного процесса, что предполагало проведение целостного и взаимоувязанного комплекса контрольных и экспертно-аналитических мероприятий.</w:t>
      </w:r>
    </w:p>
    <w:p w:rsidR="001D6C1B" w:rsidRPr="00A92A4A" w:rsidRDefault="001D6C1B" w:rsidP="001D6C1B">
      <w:pPr>
        <w:pStyle w:val="Style17"/>
        <w:widowControl/>
        <w:spacing w:line="240" w:lineRule="auto"/>
        <w:rPr>
          <w:rStyle w:val="FontStyle23"/>
          <w:sz w:val="26"/>
          <w:szCs w:val="26"/>
        </w:rPr>
      </w:pPr>
      <w:r w:rsidRPr="00A92A4A">
        <w:rPr>
          <w:rStyle w:val="FontStyle23"/>
          <w:sz w:val="26"/>
          <w:szCs w:val="26"/>
        </w:rPr>
        <w:t>Экспертно-аналитическая, контрольно-ревизионная  и иные виды деятельности Контрольно-счетной палаты в 2013 году осуществлялись в соответствии с планом работы Контрольно-счетной палаты на 2013 год,</w:t>
      </w:r>
    </w:p>
    <w:p w:rsidR="001D6C1B" w:rsidRPr="00A92A4A" w:rsidRDefault="001D6C1B" w:rsidP="001D6C1B">
      <w:pPr>
        <w:pStyle w:val="Style17"/>
        <w:widowControl/>
        <w:spacing w:line="240" w:lineRule="auto"/>
        <w:ind w:firstLine="571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>В отчетном периоде приоритетом в деятельности Контрольно-счетной палаты являлось обеспечение контроля эффективности использования бюджетных ресурсов.</w:t>
      </w:r>
    </w:p>
    <w:p w:rsidR="001D6C1B" w:rsidRPr="00A92A4A" w:rsidRDefault="001D6C1B" w:rsidP="001D6C1B">
      <w:pPr>
        <w:pStyle w:val="Style17"/>
        <w:widowControl/>
        <w:spacing w:line="240" w:lineRule="auto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>В соответствии с планом работы Контрольно-счетной палаты на 2013 год было проведено 6 контрольных мероприятий и 39 экспертно-аналитических.</w:t>
      </w:r>
    </w:p>
    <w:p w:rsidR="001D6C1B" w:rsidRPr="00A92A4A" w:rsidRDefault="001D6C1B" w:rsidP="001D6C1B">
      <w:pPr>
        <w:pStyle w:val="Style17"/>
        <w:widowControl/>
        <w:spacing w:line="240" w:lineRule="auto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 xml:space="preserve">В отчетном году Контрольно-счетная палата провела параллельно с Контрольно-счетной палатой Брянской области два контрольных мероприятий. </w:t>
      </w:r>
    </w:p>
    <w:p w:rsidR="001D6C1B" w:rsidRPr="00A92A4A" w:rsidRDefault="001D6C1B" w:rsidP="001D6C1B">
      <w:pPr>
        <w:pStyle w:val="Style17"/>
        <w:widowControl/>
        <w:spacing w:line="240" w:lineRule="auto"/>
        <w:ind w:firstLine="562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 xml:space="preserve">По итогам контрольных и экспертно-аналитических мероприятий Контрольно-счетной палатой </w:t>
      </w:r>
      <w:proofErr w:type="gramStart"/>
      <w:r w:rsidRPr="00A92A4A">
        <w:rPr>
          <w:rStyle w:val="FontStyle173"/>
          <w:color w:val="231F20"/>
          <w:sz w:val="26"/>
          <w:szCs w:val="26"/>
        </w:rPr>
        <w:t>подготовлены</w:t>
      </w:r>
      <w:proofErr w:type="gramEnd"/>
      <w:r w:rsidRPr="00A92A4A">
        <w:rPr>
          <w:rStyle w:val="FontStyle173"/>
          <w:color w:val="231F20"/>
          <w:sz w:val="26"/>
          <w:szCs w:val="26"/>
        </w:rPr>
        <w:t xml:space="preserve"> 19 актов, 30 заключений. </w:t>
      </w:r>
    </w:p>
    <w:p w:rsidR="001D6C1B" w:rsidRPr="00A92A4A" w:rsidRDefault="001D6C1B" w:rsidP="001D6C1B">
      <w:pPr>
        <w:pStyle w:val="Style17"/>
        <w:widowControl/>
        <w:spacing w:line="240" w:lineRule="auto"/>
        <w:ind w:firstLine="538"/>
        <w:rPr>
          <w:sz w:val="26"/>
          <w:szCs w:val="26"/>
        </w:rPr>
      </w:pPr>
      <w:r w:rsidRPr="00A92A4A">
        <w:rPr>
          <w:sz w:val="26"/>
          <w:szCs w:val="26"/>
        </w:rPr>
        <w:t>Проведено 4</w:t>
      </w:r>
      <w:r w:rsidRPr="00A92A4A">
        <w:rPr>
          <w:b/>
          <w:sz w:val="26"/>
          <w:szCs w:val="26"/>
        </w:rPr>
        <w:t xml:space="preserve"> </w:t>
      </w:r>
      <w:r w:rsidRPr="00A92A4A">
        <w:rPr>
          <w:sz w:val="26"/>
          <w:szCs w:val="26"/>
        </w:rPr>
        <w:t>мониторинга мер, принимаемых в области энергетической эффективности  муниципальным образованием по состоянию на 01.01.</w:t>
      </w:r>
      <w:r w:rsidRPr="00A92A4A">
        <w:rPr>
          <w:rStyle w:val="FontStyle173"/>
          <w:color w:val="231F20"/>
          <w:sz w:val="26"/>
          <w:szCs w:val="26"/>
        </w:rPr>
        <w:t>2013г</w:t>
      </w:r>
      <w:r w:rsidRPr="00A92A4A">
        <w:rPr>
          <w:sz w:val="26"/>
          <w:szCs w:val="26"/>
        </w:rPr>
        <w:t>., на  01.04.2013г., на 01.07.2013 и на 01.10.2013 года;</w:t>
      </w:r>
    </w:p>
    <w:p w:rsidR="001D6C1B" w:rsidRPr="00A92A4A" w:rsidRDefault="001D6C1B" w:rsidP="001D6C1B">
      <w:pPr>
        <w:pStyle w:val="Style17"/>
        <w:widowControl/>
        <w:spacing w:line="240" w:lineRule="auto"/>
        <w:ind w:firstLine="538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>Контрольно-счетной палатой разработано и утверждено 10 стандартов по вопросам организации деятельности Контрольно-счетной палаты и муниципального внешнего финансового контроля.</w:t>
      </w:r>
    </w:p>
    <w:p w:rsidR="001D6C1B" w:rsidRPr="00A92A4A" w:rsidRDefault="001D6C1B" w:rsidP="001D6C1B">
      <w:pPr>
        <w:ind w:firstLine="567"/>
        <w:jc w:val="both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>В отчетном периоде в целях реализации требований Федерального закона от 07.02.2011 № 6-ФЗ начата работа по созданию Контрольно-счетной палаты с правами юридического лица:</w:t>
      </w:r>
    </w:p>
    <w:p w:rsidR="001D6C1B" w:rsidRPr="00A92A4A" w:rsidRDefault="001D6C1B" w:rsidP="001D6C1B">
      <w:pPr>
        <w:tabs>
          <w:tab w:val="left" w:pos="284"/>
        </w:tabs>
        <w:jc w:val="both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 xml:space="preserve">- внесены изменения в Устав Новозыбковского района; </w:t>
      </w:r>
    </w:p>
    <w:p w:rsidR="001D6C1B" w:rsidRDefault="001D6C1B" w:rsidP="001D6C1B">
      <w:pPr>
        <w:jc w:val="both"/>
        <w:rPr>
          <w:rStyle w:val="FontStyle173"/>
          <w:color w:val="231F20"/>
          <w:sz w:val="26"/>
          <w:szCs w:val="26"/>
        </w:rPr>
      </w:pPr>
      <w:r w:rsidRPr="00A92A4A">
        <w:rPr>
          <w:rStyle w:val="FontStyle173"/>
          <w:color w:val="231F20"/>
          <w:sz w:val="26"/>
          <w:szCs w:val="26"/>
        </w:rPr>
        <w:t xml:space="preserve">-   утверждена новая редакция Положения о Контрольно-счетной палате Новозыбковского района. </w:t>
      </w:r>
    </w:p>
    <w:p w:rsidR="001D6C1B" w:rsidRPr="00A92A4A" w:rsidRDefault="001D6C1B" w:rsidP="001D6C1B">
      <w:pPr>
        <w:jc w:val="both"/>
        <w:rPr>
          <w:rStyle w:val="FontStyle173"/>
          <w:color w:val="231F20"/>
          <w:sz w:val="26"/>
          <w:szCs w:val="26"/>
        </w:rPr>
      </w:pPr>
    </w:p>
    <w:p w:rsidR="001D6C1B" w:rsidRPr="00A92A4A" w:rsidRDefault="001D6C1B" w:rsidP="001D6C1B">
      <w:pPr>
        <w:pStyle w:val="Style23"/>
        <w:widowControl/>
        <w:spacing w:line="240" w:lineRule="exact"/>
        <w:ind w:left="859" w:firstLine="0"/>
        <w:rPr>
          <w:sz w:val="26"/>
          <w:szCs w:val="26"/>
        </w:rPr>
      </w:pPr>
    </w:p>
    <w:p w:rsidR="001D6C1B" w:rsidRDefault="001D6C1B" w:rsidP="001D6C1B">
      <w:pPr>
        <w:pStyle w:val="Style4"/>
        <w:widowControl/>
        <w:spacing w:before="101" w:line="240" w:lineRule="auto"/>
        <w:jc w:val="center"/>
        <w:rPr>
          <w:b/>
          <w:bCs/>
          <w:color w:val="000000"/>
          <w:sz w:val="26"/>
          <w:szCs w:val="26"/>
        </w:rPr>
      </w:pPr>
    </w:p>
    <w:p w:rsidR="001D6C1B" w:rsidRPr="00A92A4A" w:rsidRDefault="001D6C1B" w:rsidP="001D6C1B">
      <w:pPr>
        <w:pStyle w:val="Style4"/>
        <w:widowControl/>
        <w:spacing w:before="101" w:line="240" w:lineRule="auto"/>
        <w:jc w:val="center"/>
        <w:rPr>
          <w:b/>
          <w:bCs/>
          <w:color w:val="000000"/>
          <w:sz w:val="26"/>
          <w:szCs w:val="26"/>
        </w:rPr>
      </w:pPr>
      <w:r w:rsidRPr="00A92A4A">
        <w:rPr>
          <w:b/>
          <w:bCs/>
          <w:color w:val="000000"/>
          <w:sz w:val="26"/>
          <w:szCs w:val="26"/>
        </w:rPr>
        <w:lastRenderedPageBreak/>
        <w:t>Экспертно-аналитическая деятельность</w:t>
      </w:r>
    </w:p>
    <w:p w:rsidR="001D6C1B" w:rsidRPr="00A92A4A" w:rsidRDefault="001D6C1B" w:rsidP="001D6C1B">
      <w:pPr>
        <w:ind w:firstLine="720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В соответствии с Положением о Контрольно-счетной палате и Бюджетным кодексом Российской Федерации в 2013 году Контрольно-счетной палатой осуществлялся предварительный, текущий и последующий </w:t>
      </w:r>
      <w:proofErr w:type="gramStart"/>
      <w:r w:rsidRPr="00A92A4A">
        <w:rPr>
          <w:sz w:val="26"/>
          <w:szCs w:val="26"/>
        </w:rPr>
        <w:t>контроль за</w:t>
      </w:r>
      <w:proofErr w:type="gramEnd"/>
      <w:r w:rsidRPr="00A92A4A">
        <w:rPr>
          <w:sz w:val="26"/>
          <w:szCs w:val="26"/>
        </w:rPr>
        <w:t xml:space="preserve"> исполнением бюджета Новозыбковского района.</w:t>
      </w:r>
    </w:p>
    <w:p w:rsidR="001D6C1B" w:rsidRPr="00A92A4A" w:rsidRDefault="001D6C1B" w:rsidP="001D6C1B">
      <w:pPr>
        <w:pStyle w:val="a5"/>
        <w:ind w:left="0" w:firstLine="38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           В рамках предварительного </w:t>
      </w:r>
      <w:proofErr w:type="gramStart"/>
      <w:r w:rsidRPr="00A92A4A">
        <w:rPr>
          <w:sz w:val="26"/>
          <w:szCs w:val="26"/>
        </w:rPr>
        <w:t>контроля за</w:t>
      </w:r>
      <w:proofErr w:type="gramEnd"/>
      <w:r w:rsidRPr="00A92A4A">
        <w:rPr>
          <w:sz w:val="26"/>
          <w:szCs w:val="26"/>
        </w:rPr>
        <w:t xml:space="preserve"> формированием бюджета Новозыбковского района на 2014 год и на плановый период 2015 и 2016 годов Контрольно-счетной палатой в четвертом квартале 2013 года:</w:t>
      </w:r>
    </w:p>
    <w:p w:rsidR="001D6C1B" w:rsidRPr="00A92A4A" w:rsidRDefault="001D6C1B" w:rsidP="001D6C1B">
      <w:pPr>
        <w:jc w:val="both"/>
        <w:rPr>
          <w:sz w:val="26"/>
          <w:szCs w:val="26"/>
        </w:rPr>
      </w:pPr>
      <w:r w:rsidRPr="00A92A4A">
        <w:rPr>
          <w:sz w:val="26"/>
          <w:szCs w:val="26"/>
        </w:rPr>
        <w:t>- проанализированы основные показатели прогноза социально-экономического развития района на 2014 – 2016 годы;</w:t>
      </w:r>
    </w:p>
    <w:p w:rsidR="001D6C1B" w:rsidRPr="00A92A4A" w:rsidRDefault="001D6C1B" w:rsidP="001D6C1B">
      <w:pPr>
        <w:jc w:val="both"/>
        <w:rPr>
          <w:sz w:val="26"/>
          <w:szCs w:val="26"/>
          <w:highlight w:val="yellow"/>
        </w:rPr>
      </w:pPr>
      <w:r w:rsidRPr="00A92A4A">
        <w:rPr>
          <w:sz w:val="26"/>
          <w:szCs w:val="26"/>
        </w:rPr>
        <w:t>- осуществлена проверка соответствия решения</w:t>
      </w:r>
      <w:proofErr w:type="gramStart"/>
      <w:r w:rsidRPr="00A92A4A">
        <w:rPr>
          <w:sz w:val="26"/>
          <w:szCs w:val="26"/>
        </w:rPr>
        <w:t>«О</w:t>
      </w:r>
      <w:proofErr w:type="gramEnd"/>
      <w:r w:rsidRPr="00A92A4A">
        <w:rPr>
          <w:sz w:val="26"/>
          <w:szCs w:val="26"/>
        </w:rPr>
        <w:t xml:space="preserve"> бюджете Новозыбковского района на 2014 год и на плановый период 2015 и 2016 годов» требованиям Бюджетного кодекса Российской Федерации и Положения о порядке составления, рассмотрения и утверждения бюджета Новозыбковского района.</w:t>
      </w:r>
    </w:p>
    <w:p w:rsidR="001D6C1B" w:rsidRPr="00A92A4A" w:rsidRDefault="001D6C1B" w:rsidP="001D6C1B">
      <w:pPr>
        <w:ind w:firstLine="720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Текущий </w:t>
      </w:r>
      <w:proofErr w:type="gramStart"/>
      <w:r w:rsidRPr="00A92A4A">
        <w:rPr>
          <w:sz w:val="26"/>
          <w:szCs w:val="26"/>
        </w:rPr>
        <w:t>контроль за</w:t>
      </w:r>
      <w:proofErr w:type="gramEnd"/>
      <w:r w:rsidRPr="00A92A4A">
        <w:rPr>
          <w:sz w:val="26"/>
          <w:szCs w:val="26"/>
        </w:rPr>
        <w:t xml:space="preserve"> исполнением бюджета Новозыбковского района осуществлялся на основании проверки ежеквартальных отчетов об исполнении бюджета района.</w:t>
      </w:r>
    </w:p>
    <w:p w:rsidR="001D6C1B" w:rsidRPr="00A92A4A" w:rsidRDefault="001D6C1B" w:rsidP="001D6C1B">
      <w:pPr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         В рамках последующего контроля в 2013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Новозыбковского района за 2012 год.</w:t>
      </w:r>
    </w:p>
    <w:p w:rsidR="001D6C1B" w:rsidRPr="00A92A4A" w:rsidRDefault="001D6C1B" w:rsidP="001D6C1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92A4A">
        <w:rPr>
          <w:color w:val="000000"/>
          <w:sz w:val="26"/>
          <w:szCs w:val="26"/>
        </w:rPr>
        <w:t>В рамках заключенных соглашений проведены внешние проверки отчетов об исполнении 8 бюджетов сельских поселений за 2012 год.  Объем проверенных средств составил 34910,6 тыс. рублей:</w:t>
      </w:r>
    </w:p>
    <w:p w:rsidR="001D6C1B" w:rsidRPr="00A92A4A" w:rsidRDefault="001D6C1B" w:rsidP="001D6C1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A92A4A">
        <w:rPr>
          <w:color w:val="000000"/>
          <w:sz w:val="26"/>
          <w:szCs w:val="26"/>
        </w:rPr>
        <w:t xml:space="preserve">При анализе показателей решений об исполнении бюджетов сельских поселений имеют место </w:t>
      </w:r>
      <w:proofErr w:type="gramStart"/>
      <w:r w:rsidRPr="00A92A4A">
        <w:rPr>
          <w:color w:val="000000"/>
          <w:sz w:val="26"/>
          <w:szCs w:val="26"/>
        </w:rPr>
        <w:t>нарушения приказа Министерства финансов Российской Федерации</w:t>
      </w:r>
      <w:proofErr w:type="gramEnd"/>
      <w:r w:rsidRPr="00A92A4A">
        <w:rPr>
          <w:color w:val="000000"/>
          <w:sz w:val="26"/>
          <w:szCs w:val="26"/>
        </w:rPr>
        <w:t xml:space="preserve"> от 21 декабря 2011 г. № 180н «Об утверждении указаний о порядке применения бюджетной классификации Российской Федерации»:</w:t>
      </w:r>
    </w:p>
    <w:p w:rsidR="001D6C1B" w:rsidRPr="00A92A4A" w:rsidRDefault="001D6C1B" w:rsidP="001D6C1B">
      <w:pPr>
        <w:ind w:firstLine="708"/>
        <w:jc w:val="both"/>
        <w:rPr>
          <w:sz w:val="26"/>
          <w:szCs w:val="26"/>
        </w:rPr>
      </w:pPr>
      <w:r w:rsidRPr="00A92A4A">
        <w:rPr>
          <w:sz w:val="26"/>
          <w:szCs w:val="26"/>
        </w:rPr>
        <w:t>- в приложениях № 5 и № 6 имеет место случай неточного отражения статей (подстатей) классификации операций сектора государственного управления, относящегося к источникам финансирования дефицита бюджета.</w:t>
      </w:r>
    </w:p>
    <w:p w:rsidR="001D6C1B" w:rsidRPr="00A92A4A" w:rsidRDefault="001D6C1B" w:rsidP="001D6C1B">
      <w:pPr>
        <w:pStyle w:val="Style17"/>
        <w:widowControl/>
        <w:rPr>
          <w:sz w:val="26"/>
          <w:szCs w:val="26"/>
        </w:rPr>
      </w:pPr>
      <w:r w:rsidRPr="00A92A4A">
        <w:rPr>
          <w:sz w:val="26"/>
          <w:szCs w:val="26"/>
        </w:rPr>
        <w:t xml:space="preserve">         - в приложении № 6 источники внутреннего финансирования дефицита бюджета отражаются без кода главного </w:t>
      </w:r>
      <w:proofErr w:type="gramStart"/>
      <w:r w:rsidRPr="00A92A4A">
        <w:rPr>
          <w:sz w:val="26"/>
          <w:szCs w:val="26"/>
        </w:rPr>
        <w:t>администратора источников финансирования дефицита бюджета</w:t>
      </w:r>
      <w:proofErr w:type="gramEnd"/>
    </w:p>
    <w:p w:rsidR="001D6C1B" w:rsidRPr="00A92A4A" w:rsidRDefault="001D6C1B" w:rsidP="001D6C1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A92A4A">
        <w:rPr>
          <w:color w:val="000000"/>
          <w:sz w:val="26"/>
          <w:szCs w:val="26"/>
        </w:rPr>
        <w:t>Представленная к проверке отчетность не в полной мере соответствует требованиям, предъявляемым Инструкцией № 191н:</w:t>
      </w:r>
    </w:p>
    <w:p w:rsidR="001D6C1B" w:rsidRPr="00A92A4A" w:rsidRDefault="001D6C1B" w:rsidP="001D6C1B">
      <w:pPr>
        <w:tabs>
          <w:tab w:val="left" w:pos="859"/>
        </w:tabs>
        <w:spacing w:line="322" w:lineRule="exact"/>
        <w:ind w:firstLine="691"/>
        <w:jc w:val="both"/>
        <w:rPr>
          <w:sz w:val="26"/>
          <w:szCs w:val="26"/>
        </w:rPr>
      </w:pPr>
      <w:r w:rsidRPr="00A92A4A">
        <w:rPr>
          <w:sz w:val="26"/>
          <w:szCs w:val="26"/>
        </w:rPr>
        <w:t>- в отчете об исполнении бюджета (ф. 0503117) имеют место случаи нарушения последовательности отражения кодов, неточного наименования расходов;</w:t>
      </w:r>
    </w:p>
    <w:p w:rsidR="001D6C1B" w:rsidRPr="00A92A4A" w:rsidRDefault="001D6C1B" w:rsidP="001D6C1B">
      <w:pPr>
        <w:spacing w:line="300" w:lineRule="atLeast"/>
        <w:jc w:val="both"/>
        <w:rPr>
          <w:spacing w:val="-10"/>
          <w:sz w:val="26"/>
          <w:szCs w:val="26"/>
        </w:rPr>
      </w:pPr>
      <w:r w:rsidRPr="00A92A4A">
        <w:rPr>
          <w:sz w:val="26"/>
          <w:szCs w:val="26"/>
        </w:rPr>
        <w:t xml:space="preserve">         -</w:t>
      </w:r>
      <w:r w:rsidRPr="00A92A4A">
        <w:rPr>
          <w:spacing w:val="-10"/>
          <w:sz w:val="26"/>
          <w:szCs w:val="26"/>
        </w:rPr>
        <w:t xml:space="preserve"> пояснительная записка не содержит развернутого анализа по изменению доходной части бюджета. </w:t>
      </w:r>
    </w:p>
    <w:p w:rsidR="001D6C1B" w:rsidRDefault="001D6C1B" w:rsidP="001D6C1B">
      <w:pPr>
        <w:spacing w:line="300" w:lineRule="atLeast"/>
        <w:jc w:val="both"/>
        <w:rPr>
          <w:spacing w:val="-4"/>
          <w:sz w:val="26"/>
          <w:szCs w:val="26"/>
        </w:rPr>
      </w:pPr>
      <w:r w:rsidRPr="00A92A4A">
        <w:rPr>
          <w:spacing w:val="-10"/>
          <w:sz w:val="26"/>
          <w:szCs w:val="26"/>
        </w:rPr>
        <w:t xml:space="preserve">        </w:t>
      </w:r>
      <w:r w:rsidRPr="00A92A4A">
        <w:rPr>
          <w:sz w:val="26"/>
          <w:szCs w:val="26"/>
        </w:rPr>
        <w:t xml:space="preserve">В период внешней проверки замечания по заполнению форм отчетности исправлены. </w:t>
      </w:r>
      <w:r w:rsidRPr="00A92A4A">
        <w:rPr>
          <w:spacing w:val="-4"/>
          <w:sz w:val="26"/>
          <w:szCs w:val="26"/>
        </w:rPr>
        <w:t>Внесенные исправления не изменяют основных характеристик исполнения бюджетов администрациями муниципальных образований, и главными распорядителями средств районного бюджета, отраженных в годовых отчетах об исполнении бюджета за 2012 год.</w:t>
      </w:r>
    </w:p>
    <w:p w:rsidR="001D6C1B" w:rsidRDefault="001D6C1B" w:rsidP="001D6C1B">
      <w:pPr>
        <w:spacing w:line="300" w:lineRule="atLeast"/>
        <w:jc w:val="both"/>
        <w:rPr>
          <w:spacing w:val="-4"/>
          <w:sz w:val="26"/>
          <w:szCs w:val="26"/>
        </w:rPr>
      </w:pPr>
    </w:p>
    <w:p w:rsidR="001D6C1B" w:rsidRPr="00A92A4A" w:rsidRDefault="001D6C1B" w:rsidP="001D6C1B">
      <w:pPr>
        <w:spacing w:line="300" w:lineRule="atLeast"/>
        <w:jc w:val="both"/>
        <w:rPr>
          <w:spacing w:val="-10"/>
          <w:sz w:val="26"/>
          <w:szCs w:val="26"/>
        </w:rPr>
      </w:pPr>
    </w:p>
    <w:p w:rsidR="001D6C1B" w:rsidRPr="00A92A4A" w:rsidRDefault="001D6C1B" w:rsidP="001D6C1B">
      <w:pPr>
        <w:pStyle w:val="Style4"/>
        <w:widowControl/>
        <w:spacing w:line="240" w:lineRule="exact"/>
        <w:jc w:val="center"/>
        <w:rPr>
          <w:sz w:val="26"/>
          <w:szCs w:val="26"/>
          <w:highlight w:val="yellow"/>
        </w:rPr>
      </w:pPr>
    </w:p>
    <w:p w:rsidR="001D6C1B" w:rsidRPr="00A92A4A" w:rsidRDefault="001D6C1B" w:rsidP="001D6C1B">
      <w:pPr>
        <w:pStyle w:val="Style4"/>
        <w:widowControl/>
        <w:spacing w:before="101" w:line="240" w:lineRule="auto"/>
        <w:jc w:val="center"/>
        <w:rPr>
          <w:rStyle w:val="FontStyle164"/>
          <w:rFonts w:eastAsia="Arial Unicode MS"/>
          <w:color w:val="231F20"/>
          <w:sz w:val="26"/>
          <w:szCs w:val="26"/>
        </w:rPr>
      </w:pPr>
      <w:r w:rsidRPr="00A92A4A">
        <w:rPr>
          <w:rStyle w:val="FontStyle164"/>
          <w:rFonts w:eastAsia="Arial Unicode MS"/>
          <w:color w:val="231F20"/>
          <w:sz w:val="26"/>
          <w:szCs w:val="26"/>
        </w:rPr>
        <w:lastRenderedPageBreak/>
        <w:t>Контрольная деятельность</w:t>
      </w:r>
    </w:p>
    <w:p w:rsidR="001D6C1B" w:rsidRPr="00A92A4A" w:rsidRDefault="001D6C1B" w:rsidP="001D6C1B">
      <w:pPr>
        <w:ind w:left="24" w:firstLine="567"/>
        <w:jc w:val="both"/>
        <w:rPr>
          <w:b/>
          <w:i/>
          <w:sz w:val="26"/>
          <w:szCs w:val="26"/>
          <w:lang w:eastAsia="en-US"/>
        </w:rPr>
      </w:pPr>
      <w:r w:rsidRPr="00A92A4A">
        <w:rPr>
          <w:sz w:val="26"/>
          <w:szCs w:val="26"/>
          <w:lang w:eastAsia="en-US"/>
        </w:rPr>
        <w:t>В 2013 году проведена проверка целевого и эффективного использования средств бюджета в 2  сельских поселениях</w:t>
      </w:r>
      <w:r w:rsidRPr="00A92A4A">
        <w:rPr>
          <w:b/>
          <w:i/>
          <w:sz w:val="26"/>
          <w:szCs w:val="26"/>
          <w:lang w:eastAsia="en-US"/>
        </w:rPr>
        <w:t>:</w:t>
      </w:r>
    </w:p>
    <w:p w:rsidR="001D6C1B" w:rsidRPr="00A92A4A" w:rsidRDefault="001D6C1B" w:rsidP="001D6C1B">
      <w:pPr>
        <w:ind w:left="24" w:firstLine="567"/>
        <w:rPr>
          <w:sz w:val="26"/>
          <w:szCs w:val="26"/>
          <w:lang w:eastAsia="en-US"/>
        </w:rPr>
      </w:pPr>
      <w:r w:rsidRPr="00A92A4A">
        <w:rPr>
          <w:sz w:val="26"/>
          <w:szCs w:val="26"/>
          <w:lang w:eastAsia="en-US"/>
        </w:rPr>
        <w:t xml:space="preserve">- </w:t>
      </w:r>
      <w:proofErr w:type="spellStart"/>
      <w:r w:rsidRPr="00A92A4A">
        <w:rPr>
          <w:sz w:val="26"/>
          <w:szCs w:val="26"/>
          <w:lang w:eastAsia="en-US"/>
        </w:rPr>
        <w:t>Шеломовское</w:t>
      </w:r>
      <w:proofErr w:type="spellEnd"/>
      <w:r w:rsidRPr="00A92A4A">
        <w:rPr>
          <w:sz w:val="26"/>
          <w:szCs w:val="26"/>
          <w:lang w:eastAsia="en-US"/>
        </w:rPr>
        <w:t xml:space="preserve"> сельское поселение;</w:t>
      </w:r>
    </w:p>
    <w:p w:rsidR="001D6C1B" w:rsidRPr="00A92A4A" w:rsidRDefault="001D6C1B" w:rsidP="001D6C1B">
      <w:pPr>
        <w:ind w:left="24" w:firstLine="567"/>
        <w:rPr>
          <w:sz w:val="26"/>
          <w:szCs w:val="26"/>
          <w:lang w:eastAsia="en-US"/>
        </w:rPr>
      </w:pPr>
      <w:r w:rsidRPr="00A92A4A">
        <w:rPr>
          <w:sz w:val="26"/>
          <w:szCs w:val="26"/>
          <w:lang w:eastAsia="en-US"/>
        </w:rPr>
        <w:t xml:space="preserve">- </w:t>
      </w:r>
      <w:proofErr w:type="spellStart"/>
      <w:r w:rsidRPr="00A92A4A">
        <w:rPr>
          <w:sz w:val="26"/>
          <w:szCs w:val="26"/>
          <w:lang w:eastAsia="en-US"/>
        </w:rPr>
        <w:t>Старокривецкое</w:t>
      </w:r>
      <w:proofErr w:type="spellEnd"/>
      <w:r w:rsidRPr="00A92A4A">
        <w:rPr>
          <w:sz w:val="26"/>
          <w:szCs w:val="26"/>
          <w:lang w:eastAsia="en-US"/>
        </w:rPr>
        <w:t xml:space="preserve"> сельское поселение;</w:t>
      </w:r>
    </w:p>
    <w:p w:rsidR="001D6C1B" w:rsidRPr="00A92A4A" w:rsidRDefault="001D6C1B" w:rsidP="001D6C1B">
      <w:pPr>
        <w:ind w:left="24" w:firstLine="567"/>
        <w:jc w:val="both"/>
        <w:rPr>
          <w:b/>
          <w:sz w:val="26"/>
          <w:szCs w:val="26"/>
          <w:highlight w:val="yellow"/>
          <w:lang w:eastAsia="en-US"/>
        </w:rPr>
      </w:pP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>В ходе проверки</w:t>
      </w:r>
      <w:r w:rsidRPr="00A92A4A">
        <w:rPr>
          <w:b/>
          <w:sz w:val="26"/>
          <w:szCs w:val="26"/>
        </w:rPr>
        <w:t xml:space="preserve"> «законности, результативности использования бюджетных средств местного бюджета </w:t>
      </w:r>
      <w:proofErr w:type="spellStart"/>
      <w:r w:rsidRPr="00A92A4A">
        <w:rPr>
          <w:b/>
          <w:sz w:val="26"/>
          <w:szCs w:val="26"/>
        </w:rPr>
        <w:t>Старокривецкого</w:t>
      </w:r>
      <w:proofErr w:type="spellEnd"/>
      <w:r w:rsidRPr="00A92A4A">
        <w:rPr>
          <w:b/>
          <w:sz w:val="26"/>
          <w:szCs w:val="26"/>
        </w:rPr>
        <w:t xml:space="preserve"> сельского поселения в 2012 году»</w:t>
      </w:r>
      <w:r w:rsidRPr="00A92A4A">
        <w:rPr>
          <w:sz w:val="26"/>
          <w:szCs w:val="26"/>
        </w:rPr>
        <w:t xml:space="preserve">  установлены следующие нарушения:</w:t>
      </w:r>
    </w:p>
    <w:p w:rsidR="001D6C1B" w:rsidRPr="00A92A4A" w:rsidRDefault="001D6C1B" w:rsidP="001D6C1B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outlineLvl w:val="1"/>
        <w:rPr>
          <w:sz w:val="26"/>
          <w:szCs w:val="26"/>
        </w:rPr>
      </w:pPr>
      <w:r w:rsidRPr="00A92A4A">
        <w:rPr>
          <w:sz w:val="26"/>
          <w:szCs w:val="26"/>
        </w:rPr>
        <w:t>Нарушен п.4 ст.9 Федерального закона  «О бухгалтерском учете» №129-ФЗ от 21.11.1996 г.- предъявленные счета за выполненные работы и услуги отражаются в учете по факту совершения оплаты, а не по мере поступления.</w:t>
      </w:r>
    </w:p>
    <w:p w:rsidR="001D6C1B" w:rsidRPr="00A92A4A" w:rsidRDefault="001D6C1B" w:rsidP="001D6C1B">
      <w:pPr>
        <w:tabs>
          <w:tab w:val="left" w:pos="567"/>
        </w:tabs>
        <w:jc w:val="both"/>
        <w:rPr>
          <w:color w:val="000000"/>
          <w:spacing w:val="-6"/>
          <w:sz w:val="26"/>
          <w:szCs w:val="26"/>
          <w:highlight w:val="yellow"/>
        </w:rPr>
      </w:pPr>
      <w:r w:rsidRPr="00A92A4A">
        <w:rPr>
          <w:sz w:val="26"/>
          <w:szCs w:val="26"/>
        </w:rPr>
        <w:t xml:space="preserve">     2.Нарушен п.1 приложения №3 учетной политики, авансовый отчет предоставлен Прилуцким С.Д. несвоевременно, допущено отвлечение денежных средств из хозяйственного оборота в сумме 1652,0 рублей</w:t>
      </w:r>
      <w:r w:rsidRPr="00A92A4A">
        <w:rPr>
          <w:color w:val="000000"/>
          <w:spacing w:val="-6"/>
          <w:sz w:val="26"/>
          <w:szCs w:val="26"/>
          <w:highlight w:val="yellow"/>
        </w:rPr>
        <w:t xml:space="preserve"> </w:t>
      </w:r>
    </w:p>
    <w:p w:rsidR="001D6C1B" w:rsidRPr="00A92A4A" w:rsidRDefault="001D6C1B" w:rsidP="001D6C1B">
      <w:pPr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     3.В течение 2012 года во вторых экземплярах отчета кассира, которые составляются через копировальную бумагу, отсутствуют росписи главного бухгалтера.</w:t>
      </w:r>
    </w:p>
    <w:p w:rsidR="001D6C1B" w:rsidRPr="00A92A4A" w:rsidRDefault="001D6C1B" w:rsidP="001D6C1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92A4A">
        <w:rPr>
          <w:sz w:val="26"/>
          <w:szCs w:val="26"/>
        </w:rPr>
        <w:t xml:space="preserve">     4.Нарушен п.99 приказа </w:t>
      </w:r>
      <w:proofErr w:type="spellStart"/>
      <w:r w:rsidRPr="00A92A4A">
        <w:rPr>
          <w:sz w:val="26"/>
          <w:szCs w:val="26"/>
        </w:rPr>
        <w:t>МинФина</w:t>
      </w:r>
      <w:proofErr w:type="spellEnd"/>
      <w:r w:rsidRPr="00A92A4A">
        <w:rPr>
          <w:sz w:val="26"/>
          <w:szCs w:val="26"/>
        </w:rPr>
        <w:t xml:space="preserve"> РФ №157Н от 01.12.2010 г. Приобретение </w:t>
      </w:r>
      <w:proofErr w:type="spellStart"/>
      <w:r w:rsidRPr="00A92A4A">
        <w:rPr>
          <w:sz w:val="26"/>
          <w:szCs w:val="26"/>
        </w:rPr>
        <w:t>флеш-карты</w:t>
      </w:r>
      <w:proofErr w:type="spellEnd"/>
      <w:r w:rsidRPr="00A92A4A">
        <w:rPr>
          <w:sz w:val="26"/>
          <w:szCs w:val="26"/>
        </w:rPr>
        <w:t xml:space="preserve"> отражено по статье 340 «Увеличение стоимости материальных запасов», стоило отразить по статье 310 «увеличение стоимости основных средств».</w:t>
      </w:r>
    </w:p>
    <w:p w:rsidR="001D6C1B" w:rsidRPr="00A92A4A" w:rsidRDefault="001D6C1B" w:rsidP="001D6C1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92A4A">
        <w:rPr>
          <w:sz w:val="26"/>
          <w:szCs w:val="26"/>
        </w:rPr>
        <w:t xml:space="preserve">     5.Нарушен п.12 приказа Минтранса от 18.09.2008 года № 152, в заголовочной части  путевых листов </w:t>
      </w:r>
      <w:proofErr w:type="spellStart"/>
      <w:r w:rsidRPr="00A92A4A">
        <w:rPr>
          <w:sz w:val="26"/>
          <w:szCs w:val="26"/>
        </w:rPr>
        <w:t>Старокривецкой</w:t>
      </w:r>
      <w:proofErr w:type="spellEnd"/>
      <w:r w:rsidRPr="00A92A4A">
        <w:rPr>
          <w:sz w:val="26"/>
          <w:szCs w:val="26"/>
        </w:rPr>
        <w:t xml:space="preserve"> администрации не проставлен штамп в январе, феврале, апреле, июне, июле и августе.</w:t>
      </w:r>
    </w:p>
    <w:p w:rsidR="001D6C1B" w:rsidRPr="00A92A4A" w:rsidRDefault="001D6C1B" w:rsidP="001D6C1B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A92A4A">
        <w:rPr>
          <w:sz w:val="26"/>
          <w:szCs w:val="26"/>
        </w:rPr>
        <w:t>6.В результате неправильного расчета в заработной плате излишне выплачено из бюджета 915,14 рублей.</w:t>
      </w:r>
    </w:p>
    <w:p w:rsidR="001D6C1B" w:rsidRPr="00A92A4A" w:rsidRDefault="001D6C1B" w:rsidP="001D6C1B">
      <w:pPr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      7. Выплачен дополнительный отпуск по ЧАЭС в размере 784,18 рубля из бюджета поселения. Данный отпуск  оплачивает не работодатель, а органы социальной защиты населения за счет средств федерального бюджета.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>В ходе проверки</w:t>
      </w:r>
      <w:r w:rsidRPr="00A92A4A">
        <w:rPr>
          <w:b/>
          <w:sz w:val="26"/>
          <w:szCs w:val="26"/>
        </w:rPr>
        <w:t xml:space="preserve"> «законности, результативности использования бюджетных средств местного бюджета </w:t>
      </w:r>
      <w:proofErr w:type="spellStart"/>
      <w:r w:rsidRPr="00A92A4A">
        <w:rPr>
          <w:b/>
          <w:sz w:val="26"/>
          <w:szCs w:val="26"/>
        </w:rPr>
        <w:t>Шеломовского</w:t>
      </w:r>
      <w:proofErr w:type="spellEnd"/>
      <w:r w:rsidRPr="00A92A4A">
        <w:rPr>
          <w:b/>
          <w:sz w:val="26"/>
          <w:szCs w:val="26"/>
        </w:rPr>
        <w:t xml:space="preserve"> сельского поселения в 2012 году»</w:t>
      </w:r>
      <w:r w:rsidRPr="00A92A4A">
        <w:rPr>
          <w:sz w:val="26"/>
          <w:szCs w:val="26"/>
        </w:rPr>
        <w:t xml:space="preserve">  установлены следующие нарушения:</w:t>
      </w:r>
    </w:p>
    <w:p w:rsidR="001D6C1B" w:rsidRPr="00A92A4A" w:rsidRDefault="001D6C1B" w:rsidP="001D6C1B">
      <w:pPr>
        <w:jc w:val="both"/>
        <w:rPr>
          <w:sz w:val="26"/>
          <w:szCs w:val="26"/>
          <w:lang w:eastAsia="ar-SA"/>
        </w:rPr>
      </w:pPr>
      <w:r w:rsidRPr="00A92A4A">
        <w:rPr>
          <w:sz w:val="26"/>
          <w:szCs w:val="26"/>
        </w:rPr>
        <w:t xml:space="preserve">      1.Нарушен п. 4.4 положения Банка России от 12.10.2011 № 373-П; в течение 2012 года в авансовых отчетах отсутствуют подписи: подотчетных лиц, руководителя, главного бухгалтера  и бухгалтера;</w:t>
      </w:r>
      <w:r w:rsidRPr="00A92A4A">
        <w:rPr>
          <w:sz w:val="26"/>
          <w:szCs w:val="26"/>
          <w:lang w:eastAsia="ar-SA"/>
        </w:rPr>
        <w:t xml:space="preserve"> к авансовым отчетам не приложены письменные заявления на выдачу денежных средств из кассы с обоснованием необходимости приобретения товара, срок выдачи денег.</w:t>
      </w:r>
    </w:p>
    <w:p w:rsidR="001D6C1B" w:rsidRPr="00A92A4A" w:rsidRDefault="001D6C1B" w:rsidP="001D6C1B">
      <w:pPr>
        <w:pStyle w:val="a5"/>
        <w:autoSpaceDE w:val="0"/>
        <w:autoSpaceDN w:val="0"/>
        <w:adjustRightInd w:val="0"/>
        <w:ind w:left="0" w:firstLine="360"/>
        <w:jc w:val="both"/>
        <w:outlineLvl w:val="1"/>
        <w:rPr>
          <w:sz w:val="26"/>
          <w:szCs w:val="26"/>
        </w:rPr>
      </w:pPr>
      <w:r w:rsidRPr="00A92A4A">
        <w:rPr>
          <w:sz w:val="26"/>
          <w:szCs w:val="26"/>
        </w:rPr>
        <w:t>3.Нарушен абз.8,9 подпункт 4 п.1 ст.218 НК РФ. В результате неправильного расчета излишне предоставлен стандартный вычет по  НДФЛ.</w:t>
      </w:r>
    </w:p>
    <w:p w:rsidR="001D6C1B" w:rsidRPr="00A92A4A" w:rsidRDefault="001D6C1B" w:rsidP="001D6C1B">
      <w:pPr>
        <w:jc w:val="both"/>
        <w:rPr>
          <w:sz w:val="26"/>
          <w:szCs w:val="26"/>
          <w:lang w:eastAsia="ar-SA"/>
        </w:rPr>
      </w:pPr>
      <w:r w:rsidRPr="00A92A4A">
        <w:rPr>
          <w:sz w:val="26"/>
          <w:szCs w:val="26"/>
          <w:lang w:eastAsia="ar-SA"/>
        </w:rPr>
        <w:t xml:space="preserve">     4.</w:t>
      </w:r>
      <w:proofErr w:type="gramStart"/>
      <w:r w:rsidRPr="00A92A4A">
        <w:rPr>
          <w:sz w:val="26"/>
          <w:szCs w:val="26"/>
          <w:lang w:eastAsia="ar-SA"/>
        </w:rPr>
        <w:t>Нарушен пункт 3 статьи 217 Налогового Кодекса РФ</w:t>
      </w:r>
      <w:r w:rsidRPr="00A92A4A">
        <w:rPr>
          <w:sz w:val="26"/>
          <w:szCs w:val="26"/>
        </w:rPr>
        <w:t xml:space="preserve"> </w:t>
      </w:r>
      <w:r w:rsidRPr="00A92A4A">
        <w:rPr>
          <w:sz w:val="26"/>
          <w:szCs w:val="26"/>
          <w:lang w:eastAsia="ar-SA"/>
        </w:rPr>
        <w:t>с</w:t>
      </w:r>
      <w:r w:rsidRPr="00A92A4A">
        <w:rPr>
          <w:sz w:val="26"/>
          <w:szCs w:val="26"/>
        </w:rPr>
        <w:t xml:space="preserve"> </w:t>
      </w:r>
      <w:r w:rsidRPr="00A92A4A">
        <w:rPr>
          <w:sz w:val="26"/>
          <w:szCs w:val="26"/>
          <w:lang w:eastAsia="ar-SA"/>
        </w:rPr>
        <w:t>компенсации за неиспользованный отпуск при увольнении не удержан</w:t>
      </w:r>
      <w:proofErr w:type="gramEnd"/>
      <w:r w:rsidRPr="00A92A4A">
        <w:rPr>
          <w:sz w:val="26"/>
          <w:szCs w:val="26"/>
          <w:lang w:eastAsia="ar-SA"/>
        </w:rPr>
        <w:t xml:space="preserve"> НДФЛ.</w:t>
      </w:r>
    </w:p>
    <w:p w:rsidR="001D6C1B" w:rsidRPr="00A92A4A" w:rsidRDefault="001D6C1B" w:rsidP="001D6C1B">
      <w:pPr>
        <w:jc w:val="both"/>
        <w:rPr>
          <w:b/>
          <w:sz w:val="26"/>
          <w:szCs w:val="26"/>
        </w:rPr>
      </w:pPr>
      <w:r w:rsidRPr="00A92A4A">
        <w:rPr>
          <w:sz w:val="26"/>
          <w:szCs w:val="26"/>
          <w:lang w:eastAsia="ar-SA"/>
        </w:rPr>
        <w:t xml:space="preserve">      </w:t>
      </w:r>
      <w:r w:rsidRPr="00A92A4A">
        <w:rPr>
          <w:b/>
          <w:sz w:val="26"/>
          <w:szCs w:val="26"/>
        </w:rPr>
        <w:t>Целевое и эффективное использование средств бюджетов поселений выделенных бюджету района на осуществление передаваемых полномочий в области культуры.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 В ходе проверки выявлено, что заключенные соглашения о передаче полномочий по организации библиотечного обслуживания и создание условий для организации досуга и обеспечению жителей поселения  услугами организации культуры не в полной мере соответствуют требования п.4 ст.15 федерального закона №131- ФЗ от 06.10.2003г.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lastRenderedPageBreak/>
        <w:t>В 2013 году совместно с Контрольно-счётной палатой Брянской области проведено 2 параллельных контрольных мероприятий:</w:t>
      </w:r>
    </w:p>
    <w:p w:rsidR="001D6C1B" w:rsidRPr="00A92A4A" w:rsidRDefault="001D6C1B" w:rsidP="001D6C1B">
      <w:pPr>
        <w:ind w:firstLine="567"/>
        <w:jc w:val="both"/>
        <w:rPr>
          <w:b/>
          <w:sz w:val="26"/>
          <w:szCs w:val="26"/>
        </w:rPr>
      </w:pPr>
      <w:r w:rsidRPr="00A92A4A">
        <w:rPr>
          <w:b/>
          <w:sz w:val="26"/>
          <w:szCs w:val="26"/>
        </w:rPr>
        <w:t>«Проверка эффективности использования средств дорожного фонда в 2012 году»: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Администрацией Новозыбковского района инвестиционная политика в области развития автомобильных дорог не принималась. В сельских поселениях так же инвестиционная политика отсутствует. 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На ремонт автомобильных дорог общего пользования местного значения поселений всего в </w:t>
      </w:r>
      <w:proofErr w:type="spellStart"/>
      <w:r w:rsidRPr="00A92A4A">
        <w:rPr>
          <w:sz w:val="26"/>
          <w:szCs w:val="26"/>
        </w:rPr>
        <w:t>Новозыбковском</w:t>
      </w:r>
      <w:proofErr w:type="spellEnd"/>
      <w:r w:rsidRPr="00A92A4A">
        <w:rPr>
          <w:sz w:val="26"/>
          <w:szCs w:val="26"/>
        </w:rPr>
        <w:t xml:space="preserve"> районе в 2012 году потрачено 3352,9 тыс. рублей.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На содержание автомобильных дорог общего пользования местного значения поселений всего в </w:t>
      </w:r>
      <w:proofErr w:type="spellStart"/>
      <w:r w:rsidRPr="00A92A4A">
        <w:rPr>
          <w:sz w:val="26"/>
          <w:szCs w:val="26"/>
        </w:rPr>
        <w:t>Новозыбковском</w:t>
      </w:r>
      <w:proofErr w:type="spellEnd"/>
      <w:r w:rsidRPr="00A92A4A">
        <w:rPr>
          <w:sz w:val="26"/>
          <w:szCs w:val="26"/>
        </w:rPr>
        <w:t xml:space="preserve"> районе в 2012 году потрачено 1154,0  тыс. рублей.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>При проверке установлено, что на все выполненные работы по ремонту и содержанию автомобильных дорог в поселениях имеются подтверждающие документы. Все работы выполнены в полном объеме.</w:t>
      </w:r>
    </w:p>
    <w:p w:rsidR="001D6C1B" w:rsidRPr="00A92A4A" w:rsidRDefault="001D6C1B" w:rsidP="001D6C1B">
      <w:pPr>
        <w:ind w:firstLine="567"/>
        <w:jc w:val="both"/>
        <w:rPr>
          <w:sz w:val="26"/>
          <w:szCs w:val="26"/>
        </w:rPr>
      </w:pPr>
      <w:r w:rsidRPr="00A92A4A">
        <w:rPr>
          <w:sz w:val="26"/>
          <w:szCs w:val="26"/>
        </w:rPr>
        <w:t>На выполнение работ по ремонту автомобильной дороги был заключен муниципальный контракт № 4 от 09.10.2012 года с ОАО «</w:t>
      </w:r>
      <w:proofErr w:type="spellStart"/>
      <w:r w:rsidRPr="00A92A4A">
        <w:rPr>
          <w:sz w:val="26"/>
          <w:szCs w:val="26"/>
        </w:rPr>
        <w:t>Брянскавтодор</w:t>
      </w:r>
      <w:proofErr w:type="spellEnd"/>
      <w:r w:rsidRPr="00A92A4A">
        <w:rPr>
          <w:sz w:val="26"/>
          <w:szCs w:val="26"/>
        </w:rPr>
        <w:t xml:space="preserve">» на сумму 5244,9 тыс. рублей. По контракту оговорено, что лимит 2012 года составляет 526,4тыс. рублей, лимит 2013 года 5349,9 тыс. рублей. В соответствии п.2 ст.72 Бюджетного кодекса «Государственные (муниципальные) контракты заключаются и оплачиваются в пределах лимитов бюджетных обязательств». В бюджете </w:t>
      </w:r>
      <w:proofErr w:type="spellStart"/>
      <w:r w:rsidRPr="00A92A4A">
        <w:rPr>
          <w:sz w:val="26"/>
          <w:szCs w:val="26"/>
        </w:rPr>
        <w:t>Замишевского</w:t>
      </w:r>
      <w:proofErr w:type="spellEnd"/>
      <w:r w:rsidRPr="00A92A4A">
        <w:rPr>
          <w:sz w:val="26"/>
          <w:szCs w:val="26"/>
        </w:rPr>
        <w:t xml:space="preserve"> сельского поселения на 2013 год лимит в сумме 5349,9 тыс. рублей не предусмотрен.</w:t>
      </w:r>
    </w:p>
    <w:p w:rsidR="001D6C1B" w:rsidRPr="00A92A4A" w:rsidRDefault="001D6C1B" w:rsidP="001D6C1B">
      <w:pPr>
        <w:jc w:val="both"/>
        <w:rPr>
          <w:b/>
          <w:sz w:val="26"/>
          <w:szCs w:val="26"/>
        </w:rPr>
      </w:pPr>
      <w:r w:rsidRPr="00A92A4A">
        <w:rPr>
          <w:sz w:val="26"/>
          <w:szCs w:val="26"/>
        </w:rPr>
        <w:t xml:space="preserve">        </w:t>
      </w:r>
      <w:r w:rsidRPr="00A92A4A">
        <w:rPr>
          <w:b/>
          <w:sz w:val="26"/>
          <w:szCs w:val="26"/>
        </w:rPr>
        <w:t>Проверка законности и эффективности расходования средств, выделенных в 2012 году и за 9</w:t>
      </w:r>
      <w:r w:rsidRPr="00A92A4A">
        <w:rPr>
          <w:b/>
          <w:sz w:val="26"/>
          <w:szCs w:val="26"/>
          <w:lang w:val="en-US"/>
        </w:rPr>
        <w:t> </w:t>
      </w:r>
      <w:r w:rsidRPr="00A92A4A">
        <w:rPr>
          <w:b/>
          <w:sz w:val="26"/>
          <w:szCs w:val="26"/>
        </w:rPr>
        <w:t>месяцев 2013 года на обеспечение жилыми помещениями детей-сирот, детей, оставшихся без попечения родителей и лиц из их числа:</w:t>
      </w:r>
    </w:p>
    <w:p w:rsidR="001D6C1B" w:rsidRPr="00A92A4A" w:rsidRDefault="001D6C1B" w:rsidP="001D6C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         Формирование учетного дела осуществляется органом опеки и попечительства муниципального образования путем сбора документов </w:t>
      </w:r>
      <w:proofErr w:type="gramStart"/>
      <w:r w:rsidRPr="00A92A4A">
        <w:rPr>
          <w:sz w:val="26"/>
          <w:szCs w:val="26"/>
        </w:rPr>
        <w:t>в</w:t>
      </w:r>
      <w:proofErr w:type="gramEnd"/>
      <w:r w:rsidRPr="00A92A4A">
        <w:rPr>
          <w:sz w:val="26"/>
          <w:szCs w:val="26"/>
        </w:rPr>
        <w:t xml:space="preserve"> </w:t>
      </w:r>
    </w:p>
    <w:p w:rsidR="001D6C1B" w:rsidRPr="00A92A4A" w:rsidRDefault="001D6C1B" w:rsidP="001D6C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6C1B" w:rsidRPr="00A92A4A" w:rsidRDefault="001D6C1B" w:rsidP="001D6C1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92A4A">
        <w:rPr>
          <w:sz w:val="26"/>
          <w:szCs w:val="26"/>
        </w:rPr>
        <w:t>рамках</w:t>
      </w:r>
      <w:proofErr w:type="gramEnd"/>
      <w:r w:rsidRPr="00A92A4A">
        <w:rPr>
          <w:sz w:val="26"/>
          <w:szCs w:val="26"/>
        </w:rPr>
        <w:t xml:space="preserve"> межведомственного взаимодействия. </w:t>
      </w:r>
      <w:proofErr w:type="gramStart"/>
      <w:r w:rsidRPr="00A92A4A">
        <w:rPr>
          <w:sz w:val="26"/>
          <w:szCs w:val="26"/>
        </w:rPr>
        <w:t>К проверке представлены 47 учетных дел детей сирот и детей, оставшихся без попечения родителей из их числа.</w:t>
      </w:r>
      <w:proofErr w:type="gramEnd"/>
      <w:r w:rsidRPr="00A92A4A">
        <w:rPr>
          <w:sz w:val="26"/>
          <w:szCs w:val="26"/>
        </w:rPr>
        <w:t xml:space="preserve"> В ходе проверки установлено, что учетные дела сформированы в не полном объеме. </w:t>
      </w:r>
    </w:p>
    <w:p w:rsidR="001D6C1B" w:rsidRPr="00A92A4A" w:rsidRDefault="001D6C1B" w:rsidP="001D6C1B">
      <w:pPr>
        <w:ind w:firstLine="720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В 2013 году контрольно-счётная палата приняла участие в работе семинаров, проводимых Контрольно-счетной палатой Брянской области. </w:t>
      </w:r>
    </w:p>
    <w:p w:rsidR="001D6C1B" w:rsidRPr="00A92A4A" w:rsidRDefault="001D6C1B" w:rsidP="001D6C1B">
      <w:pPr>
        <w:ind w:firstLine="720"/>
        <w:jc w:val="both"/>
        <w:rPr>
          <w:sz w:val="26"/>
          <w:szCs w:val="26"/>
        </w:rPr>
      </w:pPr>
      <w:r w:rsidRPr="00A92A4A">
        <w:rPr>
          <w:sz w:val="26"/>
          <w:szCs w:val="26"/>
        </w:rPr>
        <w:t xml:space="preserve">В 2013 году Контрольно-счетная палата Брянской области совместно с департаментом внутренней политики Брянской области за счет средств областного бюджета организовала курсы повышения квалификации для сотрудников контрольно-счетных органов. От Контрольно-счетной палаты Новозыбковского района обучение прошел один сотрудник.  </w:t>
      </w:r>
    </w:p>
    <w:p w:rsidR="001D6C1B" w:rsidRPr="00A92A4A" w:rsidRDefault="001D6C1B" w:rsidP="001D6C1B">
      <w:pPr>
        <w:ind w:firstLine="720"/>
        <w:jc w:val="both"/>
        <w:rPr>
          <w:bCs/>
          <w:sz w:val="26"/>
          <w:szCs w:val="26"/>
        </w:rPr>
      </w:pPr>
    </w:p>
    <w:p w:rsidR="001D6C1B" w:rsidRPr="00A92A4A" w:rsidRDefault="001D6C1B" w:rsidP="001D6C1B">
      <w:pPr>
        <w:ind w:firstLine="720"/>
        <w:jc w:val="both"/>
        <w:rPr>
          <w:bCs/>
          <w:sz w:val="26"/>
          <w:szCs w:val="26"/>
        </w:rPr>
      </w:pPr>
    </w:p>
    <w:p w:rsidR="005B02C8" w:rsidRDefault="001D6C1B">
      <w:r>
        <w:rPr>
          <w:b/>
          <w:sz w:val="26"/>
          <w:szCs w:val="26"/>
        </w:rPr>
        <w:t xml:space="preserve">Председатель </w:t>
      </w:r>
      <w:r>
        <w:rPr>
          <w:b/>
          <w:sz w:val="26"/>
          <w:szCs w:val="26"/>
        </w:rPr>
        <w:br/>
        <w:t>Контрольно-</w:t>
      </w:r>
      <w:r w:rsidRPr="00A92A4A">
        <w:rPr>
          <w:b/>
          <w:sz w:val="26"/>
          <w:szCs w:val="26"/>
        </w:rPr>
        <w:t xml:space="preserve">счетной палаты </w:t>
      </w:r>
      <w:r w:rsidRPr="00A92A4A">
        <w:rPr>
          <w:b/>
          <w:sz w:val="26"/>
          <w:szCs w:val="26"/>
        </w:rPr>
        <w:br/>
        <w:t xml:space="preserve">Новозыбковского района                                  </w:t>
      </w:r>
      <w:r w:rsidRPr="00A92A4A">
        <w:rPr>
          <w:b/>
          <w:sz w:val="26"/>
          <w:szCs w:val="26"/>
        </w:rPr>
        <w:tab/>
        <w:t xml:space="preserve">         </w:t>
      </w:r>
      <w:proofErr w:type="spellStart"/>
      <w:r w:rsidRPr="00A92A4A">
        <w:rPr>
          <w:b/>
          <w:sz w:val="26"/>
          <w:szCs w:val="26"/>
        </w:rPr>
        <w:t>О.М.Малашенко</w:t>
      </w:r>
      <w:proofErr w:type="spellEnd"/>
    </w:p>
    <w:sectPr w:rsidR="005B02C8" w:rsidSect="001D6C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DB4"/>
    <w:multiLevelType w:val="hybridMultilevel"/>
    <w:tmpl w:val="35A6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3"/>
    <w:rsid w:val="001D6C1B"/>
    <w:rsid w:val="003B33D7"/>
    <w:rsid w:val="00483509"/>
    <w:rsid w:val="005B02C8"/>
    <w:rsid w:val="006C5155"/>
    <w:rsid w:val="00960F43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43"/>
    <w:pPr>
      <w:spacing w:after="0" w:line="240" w:lineRule="auto"/>
    </w:pPr>
    <w:rPr>
      <w:rFonts w:eastAsia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960F43"/>
    <w:pPr>
      <w:keepNext/>
      <w:jc w:val="center"/>
      <w:outlineLvl w:val="6"/>
    </w:pPr>
    <w:rPr>
      <w:rFonts w:ascii="Times New Roman CYR" w:hAnsi="Times New Roman CYR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0F43"/>
    <w:rPr>
      <w:rFonts w:ascii="Times New Roman CYR" w:eastAsia="Times New Roman" w:hAnsi="Times New Roman CYR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6C1B"/>
    <w:pPr>
      <w:widowControl w:val="0"/>
      <w:autoSpaceDE w:val="0"/>
      <w:autoSpaceDN w:val="0"/>
      <w:adjustRightInd w:val="0"/>
      <w:spacing w:line="276" w:lineRule="exact"/>
      <w:ind w:firstLine="686"/>
    </w:pPr>
  </w:style>
  <w:style w:type="paragraph" w:customStyle="1" w:styleId="Style17">
    <w:name w:val="Style17"/>
    <w:basedOn w:val="a"/>
    <w:rsid w:val="001D6C1B"/>
    <w:pPr>
      <w:widowControl w:val="0"/>
      <w:autoSpaceDE w:val="0"/>
      <w:autoSpaceDN w:val="0"/>
      <w:adjustRightInd w:val="0"/>
      <w:spacing w:line="322" w:lineRule="exact"/>
      <w:ind w:firstLine="768"/>
      <w:jc w:val="both"/>
    </w:pPr>
  </w:style>
  <w:style w:type="paragraph" w:styleId="a5">
    <w:name w:val="List Paragraph"/>
    <w:basedOn w:val="a"/>
    <w:uiPriority w:val="34"/>
    <w:qFormat/>
    <w:rsid w:val="001D6C1B"/>
    <w:pPr>
      <w:ind w:left="720"/>
      <w:contextualSpacing/>
    </w:pPr>
  </w:style>
  <w:style w:type="character" w:customStyle="1" w:styleId="FontStyle173">
    <w:name w:val="Font Style173"/>
    <w:basedOn w:val="a0"/>
    <w:rsid w:val="001D6C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D6C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character" w:customStyle="1" w:styleId="FontStyle23">
    <w:name w:val="Font Style23"/>
    <w:basedOn w:val="a0"/>
    <w:rsid w:val="001D6C1B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1D6C1B"/>
    <w:pPr>
      <w:widowControl w:val="0"/>
      <w:autoSpaceDE w:val="0"/>
      <w:autoSpaceDN w:val="0"/>
      <w:adjustRightInd w:val="0"/>
      <w:spacing w:line="307" w:lineRule="exact"/>
      <w:ind w:firstLine="154"/>
    </w:pPr>
  </w:style>
  <w:style w:type="character" w:customStyle="1" w:styleId="FontStyle164">
    <w:name w:val="Font Style164"/>
    <w:basedOn w:val="a0"/>
    <w:rsid w:val="001D6C1B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2014-03-03T06:24:00Z</dcterms:created>
  <dcterms:modified xsi:type="dcterms:W3CDTF">2014-03-03T07:08:00Z</dcterms:modified>
</cp:coreProperties>
</file>