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ED" w:rsidRPr="00CD5407" w:rsidRDefault="006057C7" w:rsidP="00326B80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Cs w:val="20"/>
          <w:lang w:eastAsia="ru-RU"/>
        </w:rPr>
        <w:t>ДЕМЕНСКИЙ</w:t>
      </w:r>
      <w:r w:rsidR="00326B80" w:rsidRPr="00CD540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 СЕЛЬСКИЙ </w:t>
      </w:r>
      <w:r w:rsidR="00907BED" w:rsidRPr="00CD5407">
        <w:rPr>
          <w:rFonts w:ascii="Times New Roman" w:eastAsia="Times New Roman" w:hAnsi="Times New Roman"/>
          <w:b/>
          <w:bCs/>
          <w:szCs w:val="20"/>
          <w:lang w:eastAsia="ru-RU"/>
        </w:rPr>
        <w:t xml:space="preserve">СОВЕТ НАРОДНЫХ ДЕПУТАТОВ  </w:t>
      </w:r>
    </w:p>
    <w:p w:rsidR="00907BED" w:rsidRPr="00907BED" w:rsidRDefault="00907BED" w:rsidP="00236C8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2A03CB" w:rsidRDefault="00907BED" w:rsidP="00606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31.07</w:t>
      </w:r>
      <w:r w:rsidR="00606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03CB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  <w:r w:rsidR="00ED7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6C6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ED714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057C7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6057C7" w:rsidRPr="002446FE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06C62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6057C7">
        <w:rPr>
          <w:rFonts w:ascii="Times New Roman" w:eastAsia="Times New Roman" w:hAnsi="Times New Roman"/>
          <w:sz w:val="24"/>
          <w:szCs w:val="24"/>
          <w:lang w:eastAsia="ru-RU"/>
        </w:rPr>
        <w:t>Деменка</w:t>
      </w:r>
    </w:p>
    <w:p w:rsidR="00A578C4" w:rsidRDefault="00907BED" w:rsidP="00A57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предоставления </w:t>
      </w:r>
    </w:p>
    <w:p w:rsidR="009A5B89" w:rsidRDefault="00907BED" w:rsidP="00A57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порубочного билета и (или) разрешения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5B89" w:rsidRDefault="00907BED" w:rsidP="00A57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деревьев и кустарников на территории </w:t>
      </w:r>
    </w:p>
    <w:p w:rsidR="00907BED" w:rsidRDefault="002446FE" w:rsidP="00A57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9A5B8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A578C4" w:rsidRPr="00907BED" w:rsidRDefault="00A578C4" w:rsidP="00907B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BED" w:rsidRPr="00907BED" w:rsidRDefault="007F0390" w:rsidP="0007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Постановлением Правительства РФ от 30.04.2014 № 403 «Об исчерпывающем перечне процедур в сфере жилищного строительства»,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153, Законом</w:t>
      </w:r>
      <w:proofErr w:type="gramEnd"/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Брянской области от 09.04.2008 № 26-З «О защите зеленых насаждений», </w:t>
      </w:r>
      <w:r w:rsidR="00DD234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Нормами и правилами по благоустройству территорий сельских поселений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утвержденными решением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DD234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 от </w:t>
      </w:r>
      <w:r w:rsidR="00640036">
        <w:rPr>
          <w:rFonts w:ascii="Times New Roman" w:eastAsia="Times New Roman" w:hAnsi="Times New Roman"/>
          <w:sz w:val="24"/>
          <w:szCs w:val="24"/>
          <w:lang w:eastAsia="ru-RU"/>
        </w:rPr>
        <w:t>14.01.2013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40036">
        <w:rPr>
          <w:rFonts w:ascii="Times New Roman" w:eastAsia="Times New Roman" w:hAnsi="Times New Roman"/>
          <w:sz w:val="24"/>
          <w:szCs w:val="24"/>
          <w:lang w:eastAsia="ru-RU"/>
        </w:rPr>
        <w:t>37/6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муниципального образования </w:t>
      </w:r>
      <w:r w:rsidR="0027120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Деменское </w:t>
      </w:r>
      <w:r w:rsidR="0027120F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Деменский</w:t>
      </w:r>
      <w:r w:rsidR="0027120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народных депутатов,</w:t>
      </w:r>
    </w:p>
    <w:p w:rsidR="00907BED" w:rsidRDefault="00907BED" w:rsidP="00907B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7120F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2712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И Л :</w:t>
      </w:r>
    </w:p>
    <w:p w:rsidR="00B71794" w:rsidRPr="0027120F" w:rsidRDefault="00B71794" w:rsidP="00907B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BED" w:rsidRPr="00907BED" w:rsidRDefault="00073AC5" w:rsidP="0007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E1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Порядок предоставления порубочного билета и (или) разрешения на пересадку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</w:t>
      </w:r>
      <w:r w:rsidR="00DE17F9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07BED" w:rsidRDefault="00F95800" w:rsidP="0007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40036">
        <w:rPr>
          <w:rFonts w:ascii="Times New Roman" w:eastAsia="Times New Roman" w:hAnsi="Times New Roman"/>
          <w:sz w:val="24"/>
          <w:szCs w:val="24"/>
          <w:lang w:eastAsia="ru-RU"/>
        </w:rPr>
        <w:t xml:space="preserve"> 2.  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решение вступает в силу после его </w:t>
      </w:r>
      <w:r w:rsidR="006F5386">
        <w:rPr>
          <w:rFonts w:ascii="Times New Roman" w:eastAsia="Times New Roman" w:hAnsi="Times New Roman"/>
          <w:sz w:val="24"/>
          <w:szCs w:val="24"/>
          <w:lang w:eastAsia="ru-RU"/>
        </w:rPr>
        <w:t>обнародования</w:t>
      </w:r>
      <w:r w:rsidR="00907BED" w:rsidRPr="00907B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800" w:rsidRDefault="00F95800" w:rsidP="0007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00" w:rsidRPr="00907BED" w:rsidRDefault="00F95800" w:rsidP="00073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BED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И.А. Шкуренкова</w:t>
      </w:r>
    </w:p>
    <w:p w:rsidR="00F95800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00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00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7F9" w:rsidRDefault="00DE17F9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00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36" w:rsidRDefault="00640036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36" w:rsidRDefault="00640036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036" w:rsidRDefault="00640036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B21" w:rsidRDefault="00543B21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B21" w:rsidRDefault="00543B21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B21" w:rsidRDefault="00543B21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800" w:rsidRPr="00907BED" w:rsidRDefault="00F95800" w:rsidP="00907B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7F9" w:rsidRDefault="00907BED" w:rsidP="00DE1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решению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DE1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17F9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 w:rsidR="00DE17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17F9" w:rsidRDefault="00907BED" w:rsidP="00DE1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</w:p>
    <w:p w:rsidR="00907BED" w:rsidRDefault="00907BED" w:rsidP="00DE1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E2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4DB">
        <w:rPr>
          <w:rFonts w:ascii="Times New Roman" w:eastAsia="Times New Roman" w:hAnsi="Times New Roman"/>
          <w:sz w:val="24"/>
          <w:szCs w:val="24"/>
          <w:lang w:eastAsia="ru-RU"/>
        </w:rPr>
        <w:t>31.07</w:t>
      </w:r>
      <w:r w:rsidR="00AE2DF0">
        <w:rPr>
          <w:rFonts w:ascii="Times New Roman" w:eastAsia="Times New Roman" w:hAnsi="Times New Roman"/>
          <w:sz w:val="24"/>
          <w:szCs w:val="24"/>
          <w:lang w:eastAsia="ru-RU"/>
        </w:rPr>
        <w:t xml:space="preserve">.2017 г. №  </w:t>
      </w:r>
      <w:r w:rsidR="00D404D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AE2DF0">
        <w:rPr>
          <w:rFonts w:ascii="Times New Roman" w:eastAsia="Times New Roman" w:hAnsi="Times New Roman"/>
          <w:sz w:val="24"/>
          <w:szCs w:val="24"/>
          <w:lang w:eastAsia="ru-RU"/>
        </w:rPr>
        <w:t>/2</w:t>
      </w:r>
    </w:p>
    <w:p w:rsidR="003F2E35" w:rsidRPr="00907BED" w:rsidRDefault="003F2E35" w:rsidP="00DE17F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BED" w:rsidRPr="00907BED" w:rsidRDefault="00907BED" w:rsidP="003F2E3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Pr="00907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предоставления порубочного билета и (или) разрешения</w:t>
      </w:r>
      <w:r w:rsidRPr="00907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на пересадку деревьев и кустарников на территории</w:t>
      </w:r>
      <w:r w:rsidRPr="00907B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244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Деменского</w:t>
      </w:r>
      <w:r w:rsidR="003F2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07BED" w:rsidRPr="003F2E35" w:rsidRDefault="00907BED" w:rsidP="003F2E3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2E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Основные положения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490F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Постановлением Правительства РФ от 30.04.2014 № 403 «Об исчерпывающем перечне процедур в сфере жилищного строительства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153, Законом Брянской области от 09.04.2008 № 26-З «О защите зеленых насаждений», </w:t>
      </w:r>
      <w:r w:rsidR="00937C5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Нормами и правилами по благоустройству территорий сельских поселений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Деменское</w:t>
      </w:r>
      <w:r w:rsidR="00DA32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», утвержденными решением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DA32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от </w:t>
      </w:r>
      <w:r w:rsidR="00DA325A">
        <w:rPr>
          <w:rFonts w:ascii="Times New Roman" w:eastAsia="Times New Roman" w:hAnsi="Times New Roman"/>
          <w:sz w:val="24"/>
          <w:szCs w:val="24"/>
          <w:lang w:eastAsia="ru-RU"/>
        </w:rPr>
        <w:t>24.08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.2012 года № </w:t>
      </w:r>
      <w:r w:rsidR="00ED7143">
        <w:rPr>
          <w:rFonts w:ascii="Times New Roman" w:eastAsia="Times New Roman" w:hAnsi="Times New Roman"/>
          <w:sz w:val="24"/>
          <w:szCs w:val="24"/>
          <w:lang w:eastAsia="ru-RU"/>
        </w:rPr>
        <w:t>33/1</w:t>
      </w:r>
      <w:r w:rsidR="00827B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07BED" w:rsidRPr="00907BED" w:rsidRDefault="00907BED" w:rsidP="00907B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1.2. В Порядке используются следующие понятия: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- зеленые насаждения - 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F93F3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аварийные зеленые насаждения - древесно-кустарниковая растительность, угрожающая падением или обламыванием отдельных ветвей, целостности зданий, сооружений, воздушных линий, инженерных коммуникаций, а также жизни и здоровью людей;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усыхающие зеленые насаждения - 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сухостойные зеленые насаждения - деревья и кустарники, вегетация которых прекращена по причине возраста, болезни, недостаточного ухода или повреждения;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поросль - побеги деревьев диаметром до 4 см, вырастающие от пней или от корней лиственных деревьев;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уничтожение зеленых насаждений - причинение вреда стволу, ветвям древесно-кустарниковых растений, их корневой системе, надземной части и корневой системе травянистых растений, влекущее прекращение роста и гибель зеленых насаждений;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компенсационная стоимость зеленых насаждений - денежные средства, покрывающие затраты на посадку деревьев (стоимость саженцев и работ по посадке) в случае, если зеленые насаждения будут высажены юридическими, физическими лицами либо их уполномоченными лицами самостоятельно взамен уничтоженных зеленых насаждений под контролем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7D558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администрации;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итоговая стоимость зеленых насаждений - разница между восстановительной и компенсационной стоимостью зеленых насаждений;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чрезвычайная ситуация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строения и сооружения вспомогательного использования - строения, сооружения, выполняющие вспомогательную или обслуживающую функцию по отношению к основному строению или сооружению.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1.3. Работы по сносу зеленых насаждений осуществляются на основании разрешений, выданных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827B26">
        <w:rPr>
          <w:rFonts w:ascii="Times New Roman" w:eastAsia="Times New Roman" w:hAnsi="Times New Roman"/>
          <w:sz w:val="24"/>
          <w:szCs w:val="24"/>
          <w:lang w:eastAsia="ru-RU"/>
        </w:rPr>
        <w:t>сельской ад</w:t>
      </w:r>
      <w:r w:rsidR="00641F99">
        <w:rPr>
          <w:rFonts w:ascii="Times New Roman" w:eastAsia="Times New Roman" w:hAnsi="Times New Roman"/>
          <w:sz w:val="24"/>
          <w:szCs w:val="24"/>
          <w:lang w:eastAsia="ru-RU"/>
        </w:rPr>
        <w:t>министрацией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, в следующих случаях: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1) строительства, реконструкции зданий, сооружений различного назначения, в том числе строений и сооружений вспомогательного использования;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2) строительства парковочных карманов;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3) реконструкции существующих объектов озеленения;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4) восстановления нормативного светового режима в жилых и нежилых помещениях, затеняемых деревьями;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5) предупреждения и ликвидации аварийных ситуаций на инженерных сетях;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6) планового (капитального) ремонта объектов инженерной инфраструктуры;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7) угрозы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907BED" w:rsidRPr="00907BED" w:rsidRDefault="00907BED" w:rsidP="007254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8) устранения ограничения видимости технических средств регулирования и управления дорожным движением, угрозы безопасности движения транспорта и пешеходов зелеными насаждениями, в случае поступления предписания отдела полиции МО МВД России «Новозыбковский»;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9) признания зеленых насаждений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сухостойными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аварийными;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10) признания зеленых насаждений порослью;</w:t>
      </w:r>
    </w:p>
    <w:p w:rsidR="00907BED" w:rsidRPr="00907BED" w:rsidRDefault="00907BED" w:rsidP="004E5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11) организации проезда (подъезда) к земельному участку, зданию, строению, сооружению, в случае его отсутствия;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12) расширения проезда (подъезда) к земельному участку, зданию, строению;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13) установки остановочного павильона.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1.4. За снос зеленых насаждений взимается восстановительная стоимость, за исключением случаев, установленных п. 3.2 Порядка.</w:t>
      </w:r>
    </w:p>
    <w:p w:rsidR="00907BED" w:rsidRPr="00907BED" w:rsidRDefault="00907BED" w:rsidP="004E5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1.5. Порубочный билет и (или) разрешение на пересадку деревьев и кустарников предоставляются в случаях, предусмотренных п. 1.3 Порядка, при предоставлении документов, предусмотренных п. 2.2, 2.3 Порядка, и уплаты восстановительной либо итоговой стоимости, за исключением случаев, установленных п. 3.2 Порядка.</w:t>
      </w:r>
    </w:p>
    <w:p w:rsidR="00907BED" w:rsidRPr="00907BED" w:rsidRDefault="00907BED" w:rsidP="004E5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1.6. Вырубка (снос)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4E5C0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на основании порубочного билета на вырубку (снос)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2E4E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порубочный билет), выдаваемого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3E4B9E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</w:t>
      </w:r>
      <w:r w:rsidR="003E4B9E">
        <w:rPr>
          <w:rFonts w:ascii="Times New Roman" w:eastAsia="Times New Roman" w:hAnsi="Times New Roman"/>
          <w:sz w:val="24"/>
          <w:szCs w:val="24"/>
          <w:lang w:eastAsia="ru-RU"/>
        </w:rPr>
        <w:t>страцией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A30FC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уполномоченным ею органом,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1 к Порядку.</w:t>
      </w:r>
    </w:p>
    <w:p w:rsidR="00907BED" w:rsidRPr="00907BED" w:rsidRDefault="00907BED" w:rsidP="004E5C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1.7. Пересадка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3E4B9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на основании разрешения на пересадку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B87F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разрешение на пересадку), выдаваемого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B87FC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уполномоченным ею органом,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2 к Порядку.</w:t>
      </w:r>
    </w:p>
    <w:p w:rsidR="00907BED" w:rsidRPr="00657D31" w:rsidRDefault="00907BED" w:rsidP="00657D3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7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оформления порубочного билета и (или)</w:t>
      </w:r>
      <w:r w:rsidRPr="00657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разрешения на пересадку деревьев и кустарников территории</w:t>
      </w:r>
      <w:r w:rsidRPr="00657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2446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Деменского</w:t>
      </w:r>
      <w:r w:rsidR="00657D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907BED" w:rsidRPr="00907BED" w:rsidRDefault="00907BED" w:rsidP="0065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2.1. Основаниями для предоставления порубочного билета и (или) разрешения на пересадку деревьев и кустарников являются:</w:t>
      </w:r>
    </w:p>
    <w:p w:rsidR="00907BED" w:rsidRPr="00907BED" w:rsidRDefault="00907BED" w:rsidP="0065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1) заявление, оформленное юридическими, физическими лицами или их уполномоченными представителями (далее - заявитель), направленное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Деменскую </w:t>
      </w:r>
      <w:r w:rsidR="00026CA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сельскую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в письменной форме или в форме электронного документа по форме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согласно прило</w:t>
      </w:r>
      <w:r w:rsidR="00026CAF">
        <w:rPr>
          <w:rFonts w:ascii="Times New Roman" w:eastAsia="Times New Roman" w:hAnsi="Times New Roman"/>
          <w:sz w:val="24"/>
          <w:szCs w:val="24"/>
          <w:lang w:eastAsia="ru-RU"/>
        </w:rPr>
        <w:t>жения</w:t>
      </w:r>
      <w:proofErr w:type="gramEnd"/>
      <w:r w:rsidR="00026CAF">
        <w:rPr>
          <w:rFonts w:ascii="Times New Roman" w:eastAsia="Times New Roman" w:hAnsi="Times New Roman"/>
          <w:sz w:val="24"/>
          <w:szCs w:val="24"/>
          <w:lang w:eastAsia="ru-RU"/>
        </w:rPr>
        <w:t xml:space="preserve"> № 6 к настоящему Порядку.</w:t>
      </w:r>
    </w:p>
    <w:p w:rsidR="00907BED" w:rsidRPr="00907BED" w:rsidRDefault="00907BED" w:rsidP="00657D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Заявителем является юридическое, физическое лицо, являющееся правообладателем земельного участка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. 1, 2, 12 п. 1.3 Порядка), юридическое, физическое лицо, являющееся правообладателем зданий, строений, сооружений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 (в случае реконструкции зданий, сооружений различного назначения), 3, 4, 5, 6, 7, 12 п. 1.3 Порядка) либо их уполномоченные представители.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аварийные и сухостойные зеленые насаждения, поросль расположены на земельных участках, государственная собственность на которые не разграничена в соответствии с Земельным кодексом Российской Федерации, заявление может быть подано любым лицом;</w:t>
      </w:r>
    </w:p>
    <w:p w:rsidR="00907BED" w:rsidRPr="00907BED" w:rsidRDefault="00907BED" w:rsidP="001E0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заключение о необходимости сноса зеленых насаждений (далее - заключение), подготовленное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1E099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</w:t>
      </w:r>
      <w:r w:rsidR="00CD1654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9312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12C3" w:rsidRPr="009312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2C3" w:rsidRPr="00907BED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</w:t>
      </w:r>
      <w:r w:rsidR="00881C1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9312C3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881C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D16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в отношении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907BED" w:rsidRPr="00907BED" w:rsidRDefault="00907BED" w:rsidP="001E09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подготовки заключения является акт обследования зеленых насаждений, подготовленный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Деменской </w:t>
      </w:r>
      <w:r w:rsidR="00CD165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сельской </w:t>
      </w:r>
      <w:r w:rsidR="00B9264B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0907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90723" w:rsidRPr="00090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0723" w:rsidRPr="00907BED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</w:t>
      </w:r>
      <w:r w:rsidR="00881C11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90723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881C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907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2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осуществления проверок состояния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приложения № 3 к настоящему порядку и с приложением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подеревной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съемки и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перечетной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ведомости по форме согласно приложению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№ 4 к Порядку.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2.2. К заявлению заявителем прилагаются следующие документы:</w:t>
      </w:r>
    </w:p>
    <w:p w:rsidR="00907BED" w:rsidRPr="00907BED" w:rsidRDefault="00907BED" w:rsidP="00B926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1) план размещения предполагаемых к сносу зеленых насаждений, оформленный заявителем в произвольной форме;</w:t>
      </w:r>
    </w:p>
    <w:p w:rsidR="00907BED" w:rsidRPr="00907BED" w:rsidRDefault="00907BED" w:rsidP="00CC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2) копии правоустанавливающих документов на земельный участок, на котором находятся зеленые насаждения, в случае, если права на него не зарегистрированы в Едином государственном реестре прав на недвижимое имущество и сделок с ним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2, 3, 10, 11, 12, 13 п. 1.3 Порядка);</w:t>
      </w:r>
    </w:p>
    <w:p w:rsidR="00907BED" w:rsidRPr="00907BED" w:rsidRDefault="00907BED" w:rsidP="00CC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3) копии правоустанавливающих документов на здание, строение, сооружение в случае, если права на него не зарегистрированы в Едином государственном реестре прав на недвижимое имущество и сделок с ним (при реконструкции, плановом ремонте,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. 1, 4, 5, 6, а также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7, 12 п. 1.3 Порядка);</w:t>
      </w:r>
      <w:proofErr w:type="gramEnd"/>
    </w:p>
    <w:p w:rsidR="00907BED" w:rsidRPr="00907BED" w:rsidRDefault="00907BED" w:rsidP="00CC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4) заключение проектно-изыскательской организации, проводившей обследование фундаментов зданий, асфальтового покрытия тротуаров и проезжей части дорог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7 п. 1.3 Порядка);</w:t>
      </w:r>
    </w:p>
    <w:p w:rsidR="00907BED" w:rsidRPr="00907BED" w:rsidRDefault="00907BED" w:rsidP="00CC1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5) план (график) проведения ремонта инженерных сетей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6 п. 1.3 Порядка);</w:t>
      </w:r>
    </w:p>
    <w:p w:rsidR="00907BED" w:rsidRPr="00907BED" w:rsidRDefault="00907BED" w:rsidP="00CD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6) решение общего собрания собственников помещений в многоквартирном доме о сносе зеленых насаждений в случае, если снос зеленых насаждений планируется на земельном участке, находящемся в общей долевой собственности собственников помещений многоквартирного дома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 (в случае реконструкции зданий, строений и сооружений различного назначения), 2, 3, 4, 7, 12 п. 1.3 Порядка);</w:t>
      </w:r>
      <w:proofErr w:type="gramEnd"/>
    </w:p>
    <w:p w:rsidR="00907BED" w:rsidRPr="00907BED" w:rsidRDefault="00907BED" w:rsidP="00CD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7) план (схема) посадки деревьев, расчет затрат (в случае осуществления компенсационной посадки деревьев);</w:t>
      </w:r>
    </w:p>
    <w:p w:rsidR="00907BED" w:rsidRPr="00907BED" w:rsidRDefault="00907BED" w:rsidP="00CD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8) проект благоустройства, разработанный заявителем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3 п. 1.3 Порядка);</w:t>
      </w:r>
    </w:p>
    <w:p w:rsidR="00907BED" w:rsidRPr="00907BED" w:rsidRDefault="00907BED" w:rsidP="00CD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9) договор о предоставлении гранта, копия проекта на получение гранта, если указанные документы не 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3 п. 1.3 Порядка);</w:t>
      </w:r>
    </w:p>
    <w:p w:rsidR="00907BED" w:rsidRPr="00907BED" w:rsidRDefault="00907BED" w:rsidP="00AA7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10)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4 п. 1.3 Порядка);</w:t>
      </w:r>
    </w:p>
    <w:p w:rsidR="00907BED" w:rsidRPr="00907BED" w:rsidRDefault="00907BED" w:rsidP="00AA7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11) проект организации парковочного кармана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2 п. 1.3 Порядка);</w:t>
      </w:r>
    </w:p>
    <w:p w:rsidR="00907BED" w:rsidRPr="00907BED" w:rsidRDefault="00907BED" w:rsidP="00AA7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12) проект организации или расширения проезда к земельному участку, зданию, строению, сооружению в случае прилегания к объекту улично-дорожной сети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12 п. 1.3 Порядка);</w:t>
      </w:r>
    </w:p>
    <w:p w:rsidR="00907BED" w:rsidRPr="00907BED" w:rsidRDefault="00907BED" w:rsidP="00AA7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13) проект размещения остановочного павильона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13 п. 1.3 Порядка).</w:t>
      </w:r>
    </w:p>
    <w:p w:rsidR="00907BED" w:rsidRPr="00907BED" w:rsidRDefault="00907BED" w:rsidP="00AA7A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2.3. К заключению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Деменской</w:t>
      </w:r>
      <w:r w:rsidR="00B56A9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3D491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4915" w:rsidRPr="00907BED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</w:t>
      </w:r>
      <w:r w:rsidR="000B122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3D4915"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0B122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907BED" w:rsidRPr="00907BED" w:rsidRDefault="00907BED" w:rsidP="0071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1) план размещения предполагаемых к сносу зеленых насаждений, оформленный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Деменской</w:t>
      </w:r>
      <w:r w:rsidR="003D491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либо уполномоченного органа в произвольной форме;</w:t>
      </w:r>
    </w:p>
    <w:p w:rsidR="00907BED" w:rsidRPr="00907BED" w:rsidRDefault="00907BED" w:rsidP="0071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выписка из Единого государственного реестра прав на недвижимое имущество и сделок с ним о наличии права на земельный участок, на котором находятся зеленые насаждения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2, 3, 6, 10, 11, 12, 13 п. 1.3 Порядка);</w:t>
      </w:r>
    </w:p>
    <w:p w:rsidR="00907BED" w:rsidRPr="00907BED" w:rsidRDefault="00907BED" w:rsidP="007174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3) выписка из Единого государственного реестра прав на недвижимое имущество и сделок с ним о наличии права на здание, строение, сооружение (при реконструкции, плановом ремонте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. 1, 4, 6 п. 1.3, а также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7, 12 п. 1.3 Порядка);</w:t>
      </w:r>
    </w:p>
    <w:p w:rsidR="00907BED" w:rsidRPr="00907BED" w:rsidRDefault="00907BED" w:rsidP="009239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готовится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Деменской</w:t>
      </w:r>
      <w:r w:rsidR="0092391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уполномоченного органа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 с момента проверки состояния зеленых насаждений.</w:t>
      </w:r>
    </w:p>
    <w:p w:rsidR="00907BED" w:rsidRPr="00907BED" w:rsidRDefault="00907BED" w:rsidP="002D7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2.4. В рамках межведомственного взаимодействия запрашиваются следующие документы:</w:t>
      </w:r>
    </w:p>
    <w:p w:rsidR="00907BED" w:rsidRPr="00907BED" w:rsidRDefault="00907BED" w:rsidP="002D7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реестра прав на недвижимое имущество и сделок с ним о наличии у заявителя права на земельный участок, на котором находятся зеленые насаждения,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Брянской области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3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6, 10, 11, 12 п. 1.3 Порядка);</w:t>
      </w:r>
      <w:proofErr w:type="gramEnd"/>
    </w:p>
    <w:p w:rsidR="00907BED" w:rsidRPr="00907BED" w:rsidRDefault="00907BED" w:rsidP="0097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2) выписка из Единого государственного реестра прав на недвижимое имущество и сделок с ним о наличии у заявителя права на здание, строение, сооружение либо сообщение об отказе в предоставлении информации по причине отсутствия в указанном Реестре таких сведений - в Управлении Федеральной службы государственной регистрации, кадастра и картографии по Брянской области (при реконструкции, плановом ремонте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4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6 п. 1.3 Порядка, а также 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7, 12 п. 1.3 Порядка);</w:t>
      </w:r>
      <w:proofErr w:type="gramEnd"/>
    </w:p>
    <w:p w:rsidR="00907BED" w:rsidRPr="00907BED" w:rsidRDefault="00907BED" w:rsidP="0097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3) сведения о постановке на кадастровый учет земельного участка - в Управлении Федеральной службы государственной регистрации, кадастра и картографии по Брянской области (в случаях, установленных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10, 11, 12 п. 1.3 Порядка);</w:t>
      </w:r>
    </w:p>
    <w:p w:rsidR="00907BED" w:rsidRPr="00907BED" w:rsidRDefault="00907BED" w:rsidP="00973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договор о предоставлении гранта, копия проекта на получение гранта, если указанные документы находятся в распоряжении органов государственной власти, органов местного самоуправления и подведомственных органам государственной власти или органам местного самоуправления организациях (в случае, установленном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3 п. 1.3 Порядка);</w:t>
      </w:r>
    </w:p>
    <w:p w:rsidR="00907BED" w:rsidRPr="00907BED" w:rsidRDefault="00907BED" w:rsidP="006A09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документы заявитель вправе подать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Деменскую </w:t>
      </w:r>
      <w:r w:rsidR="006A0949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сельскую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="00CE53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уполномоченный ею орган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собственной инициативе. В случае не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заявителем указанных документов по собственной инициативе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Деменская </w:t>
      </w:r>
      <w:r w:rsidR="00004A28">
        <w:rPr>
          <w:rFonts w:ascii="Times New Roman" w:eastAsia="Times New Roman" w:hAnsi="Times New Roman"/>
          <w:sz w:val="24"/>
          <w:szCs w:val="24"/>
          <w:lang w:eastAsia="ru-RU"/>
        </w:rPr>
        <w:t>сельская администрация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уполномоченный ею орган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пяти рабочих дней со дня принятия заявления запрашивает их в порядке межведомственного информационного взаимодействия в государственных органах, органах местного самоуправления и подведомственных органам государственной власти или органам местного самоуправления организациях.</w:t>
      </w:r>
    </w:p>
    <w:p w:rsidR="00907BED" w:rsidRPr="00907BED" w:rsidRDefault="00907BED" w:rsidP="00676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2.5. Предоставление документов, указанных в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2 - 13 п. 2.2, 2.3, 2.4 Порядка, не требуется при предоставлении порубочного билета на снос аварийных и сухостойных зеленых насаждений, а также поросли, находящихся на земельных участках, государственная собственность на которые не разграничена в соответствии с Земельным кодексом Российской Федерации.</w:t>
      </w:r>
    </w:p>
    <w:p w:rsidR="00907BED" w:rsidRPr="00907BED" w:rsidRDefault="00907BED" w:rsidP="00676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порубочного билета на снос аварийных и сухостойных зеленых насаждений, а также поросли, расположенных на земельных участках, государственная собственность на которые не разграничена в соответствии с Земельным кодексом Российской Федерации, может быть подано любым лицом.</w:t>
      </w:r>
    </w:p>
    <w:p w:rsidR="00907BED" w:rsidRPr="00907BED" w:rsidRDefault="00907BED" w:rsidP="006767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2.6. В выдаче порубочного билета и (или) разрешения на пересадку деревьев и кустарников отказывается в случаях: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не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определенных п. 2.1, 2.2 Порядка документов;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- сноса зеленых насаждений по основаниям, не предусмотренным п. 1.3 Порядка;</w:t>
      </w:r>
    </w:p>
    <w:p w:rsidR="00907BED" w:rsidRPr="00907BED" w:rsidRDefault="00907BED" w:rsidP="007F6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поступления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Деменскую</w:t>
      </w:r>
      <w:r w:rsidR="007F66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администрацию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уполномоченный ею орган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ответа от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порубочного билета и (или) разрешения на пересадку деревьев и кустарников.</w:t>
      </w:r>
    </w:p>
    <w:p w:rsidR="00907BED" w:rsidRPr="00907BED" w:rsidRDefault="00907BED" w:rsidP="00DA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отказа в выдаче порубочного билета и (или) разрешения на пересадку деревьев и кустарников готовится в течение 30 дней с момента поступления заявления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Деменскую</w:t>
      </w:r>
      <w:r w:rsidR="00DA7C1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уполномоченный ею орган.</w:t>
      </w:r>
    </w:p>
    <w:p w:rsidR="00907BED" w:rsidRPr="00907BED" w:rsidRDefault="00907BED" w:rsidP="00DA7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2.7. 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решения. В случае принятия решения о выдаче разрешения на снос зеленых насаждений к уведомлению прилагается акт обследования зеленых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насаждений с указанием суммы восстановительной или итоговой стоимости (в случаях, предусмотренных п. 3.4 Порядка).</w:t>
      </w:r>
    </w:p>
    <w:p w:rsidR="00907BED" w:rsidRPr="00907BED" w:rsidRDefault="00907BED" w:rsidP="0097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2.8. Порубочный билет и (или) разрешение на пересадку деревьев и кустарников выдается заявителю в течение двух рабочих дней с момента предоставления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Деменскую</w:t>
      </w:r>
      <w:r w:rsidR="00D560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сельскую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уполномоченный ею орган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 подтверждающего оплату восстановительной стоимости, за исключением случаев, установленных п. 3.2 Порядка.</w:t>
      </w:r>
    </w:p>
    <w:p w:rsidR="00907BED" w:rsidRPr="00907BED" w:rsidRDefault="00907BED" w:rsidP="0097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В случаях, установленных п. 3.2 Порядка, к уведомлению о принятии решения о выдаче порубочного билета и (или) разрешения на пересадку деревьев и кустарников прилагается билет и (или) разрешение.</w:t>
      </w:r>
    </w:p>
    <w:p w:rsidR="00907BED" w:rsidRPr="00907BED" w:rsidRDefault="00907BED" w:rsidP="0097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2.9. Срок действия порубочного билета и (или) разрешения на пересадку деревьев и кустарников составляет один год.</w:t>
      </w:r>
    </w:p>
    <w:p w:rsidR="00907BED" w:rsidRPr="00907BED" w:rsidRDefault="00907BED" w:rsidP="00972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4834AA" w:rsidRDefault="00907BED" w:rsidP="004834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Порядок расчета и оплаты восстановительной и итоговой </w:t>
      </w:r>
    </w:p>
    <w:p w:rsidR="00907BED" w:rsidRPr="0097291E" w:rsidRDefault="00907BED" w:rsidP="004834AA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29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стоимости зеленых насаждений</w:t>
      </w:r>
    </w:p>
    <w:p w:rsidR="00907BED" w:rsidRPr="00907BED" w:rsidRDefault="00907BED" w:rsidP="00483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4834A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BED" w:rsidRPr="00907BED" w:rsidRDefault="00907BED" w:rsidP="00483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3.2. Оплата восстановительной стоимости за снос зеленых насаждений не производится:</w:t>
      </w:r>
    </w:p>
    <w:p w:rsidR="00907BED" w:rsidRPr="00907BED" w:rsidRDefault="00907BED" w:rsidP="00483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1) в случае признания зеленых насаждений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аварийными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сухостойными или порослью при их обследовании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F2132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</w:t>
      </w:r>
      <w:r w:rsidR="00ED0D8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уполномоченного органа;</w:t>
      </w:r>
    </w:p>
    <w:p w:rsidR="00907BED" w:rsidRPr="00907BED" w:rsidRDefault="00907BED" w:rsidP="00483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2) в случае выполнения работ по сносу зеленых насаждений на земельных участках, находящихся в пользовании органов государственной власти, органов местного самоуправления, и земельных участках, находящихся в пользовании государственных и муниципальных учреждений в сфере науки, образования, здравоохранения, культуры, средств массовой информации, социальной защиты, занятости населения, физической культуры и спорта (за исключением случаев, когда земельный участок относится к землям, государственная собственность на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не разграничена);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3) в случае, если зеленые насаждения в соответствии с предписанием отдела полиции МО МВД России «Новозыбковский» не позволяют обеспечить видимость технических средств регулирования и управления дорожным движением, безопасность движения транспорта и пешеходов;</w:t>
      </w:r>
    </w:p>
    <w:p w:rsidR="00907BED" w:rsidRPr="00907BED" w:rsidRDefault="00907BED" w:rsidP="00567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4) при угрозе разрушения корневой системой деревьев фундаментов зданий, строений, сооружений, асфальтового покрытия тротуаров и проезжей части дорог; </w:t>
      </w:r>
    </w:p>
    <w:p w:rsidR="00907BED" w:rsidRPr="00907BED" w:rsidRDefault="00907BED" w:rsidP="00567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907BED" w:rsidRPr="00907BED" w:rsidRDefault="00907BED" w:rsidP="00567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в случае планового (капитального) ремонта инженерных сетей, предупреждения аварийных ситуаций на инженерных сетях (в границах охранных зон для соответствующего вида инженерных коммуникаций);</w:t>
      </w:r>
    </w:p>
    <w:p w:rsidR="00907BED" w:rsidRPr="00907BED" w:rsidRDefault="00907BED" w:rsidP="003F2E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7) в случае ликвидации аварийных ситуаций на инженерных сетях;</w:t>
      </w:r>
    </w:p>
    <w:p w:rsidR="00907BED" w:rsidRPr="00907BED" w:rsidRDefault="00907BED" w:rsidP="00104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8) в случае реализации проекта благоустройства за счет гранта, предоставленного из федерального, областного бюджетов или бюджета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1043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7BED" w:rsidRPr="00907BED" w:rsidRDefault="00907BED" w:rsidP="0062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9) в случае, если заказчиком выполнения работ, предусмотренных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2, 3, 6 п. 1.3 Порядка, является орган местного самоуправления.</w:t>
      </w:r>
    </w:p>
    <w:p w:rsidR="00907BED" w:rsidRPr="00907BED" w:rsidRDefault="00907BED" w:rsidP="00623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6230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BED" w:rsidRPr="00907BED" w:rsidRDefault="00907BED" w:rsidP="00E558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оплаты восстановительной стоимости предоставляются заявителю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E5589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уполномоченным органом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вместе с копией акта обследования зеленых насаждений.</w:t>
      </w:r>
    </w:p>
    <w:p w:rsidR="00907BED" w:rsidRPr="00907BED" w:rsidRDefault="00907BED" w:rsidP="004F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восстановительной стоимости для уплаты в бюджет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4F68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60390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1, 2, 3, 12 п. 1.3 Порядка, если после проведения указанных работ предусмотрена посадка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деревьев.</w:t>
      </w:r>
    </w:p>
    <w:p w:rsidR="00907BED" w:rsidRPr="00907BED" w:rsidRDefault="00907BED" w:rsidP="004F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его посадке.</w:t>
      </w:r>
    </w:p>
    <w:p w:rsidR="00907BED" w:rsidRPr="00907BED" w:rsidRDefault="00907BED" w:rsidP="004F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Стоимость саженца принимается равной среднему арифметическому значению цены на соответствующую породу саженцев, рассчитанную на основании ценовых предложений трех организаций, являющихся производителями соответствующих саженцев.</w:t>
      </w:r>
    </w:p>
    <w:p w:rsidR="00907BED" w:rsidRPr="00907BED" w:rsidRDefault="00907BED" w:rsidP="004F68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Стоимость подготовительных работ и работ по посадке рассчитывается в соответствии с территориальными единичными расценками Брянской области на данный вид работ, установленными на текущий квартал.</w:t>
      </w:r>
    </w:p>
    <w:p w:rsidR="00907BED" w:rsidRPr="00907BED" w:rsidRDefault="00907BED" w:rsidP="00754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Компенсационное озеленение производится за поврежденные или уничтоженные зеленые насаждения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5462C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 Компенсационное озеленение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907BED" w:rsidRPr="00907BED" w:rsidRDefault="00907BED" w:rsidP="00754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Компенсационное озеленение может быть проведено физическими или юридическими лицами под контролем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70252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уполномоченного органа.</w:t>
      </w:r>
    </w:p>
    <w:p w:rsidR="00907BED" w:rsidRPr="00907BED" w:rsidRDefault="00907BED" w:rsidP="00702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0F27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администрацией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7525B">
        <w:rPr>
          <w:rFonts w:ascii="Times New Roman" w:eastAsia="Times New Roman" w:hAnsi="Times New Roman"/>
          <w:sz w:val="24"/>
          <w:szCs w:val="24"/>
          <w:lang w:eastAsia="ru-RU"/>
        </w:rPr>
        <w:t>либо уполномоченным органом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согласовываются сроки, количество, место, занимаемая площадь, видовой состав и возраст высаживаемых растений.</w:t>
      </w:r>
    </w:p>
    <w:p w:rsidR="00907BED" w:rsidRPr="00907BED" w:rsidRDefault="00907BED" w:rsidP="00702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Посадка деревьев производится в соответствии с требованиями Приказа Госстроя Российской Федерации от 15.12.1999 № 153 «Об утверждении Правил создания, охраны и содержания зеленых насаждений в городах Российской Федерации» и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СНиП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III-10-75 «Благоустройство территорий», утвержденных Постановлением Госстроя СССР от 25.09.1975 № 158. 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5742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="00562E2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, либо уполномоченного органа с учетом видового состава деревьев для соответствующего участка улицы.</w:t>
      </w:r>
    </w:p>
    <w:p w:rsidR="00907BED" w:rsidRPr="00907BED" w:rsidRDefault="00907BED" w:rsidP="007025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месяца после окончания срока обеспечения вегетативного состояния посаженных деревьев, указанного в разрешении на снос зеленых насаждений (при компенсационной посадке деревьев),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562E2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администрацией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, либо уполномоченным органом проводится обследование зеленых насаждений, по результатам которого составляется акт. При неисполнении заявителем обеспечения вегетативного состояния посаженных деревьев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562E28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администрацией, либо уполномоченным органом в течение семи дней с момента выявления </w:t>
      </w:r>
      <w:proofErr w:type="spell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необеспечения</w:t>
      </w:r>
      <w:proofErr w:type="spell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вегетативного состояния посаженных деревьев производится перерасчет итоговой стоимости и в течение трех дней с момента перерасчета направляется заявителю требование о дополнительной уплате в бюджет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9D619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BED" w:rsidRPr="00907BED" w:rsidRDefault="00907BED" w:rsidP="009D6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В случае если размер компенсационной стоимости превышает размер восстановительной стоимости, разница заявителю не выплачивается.</w:t>
      </w:r>
    </w:p>
    <w:p w:rsidR="00907BED" w:rsidRPr="009D619B" w:rsidRDefault="00907BED" w:rsidP="009D619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6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Ответственность за несоблюдение Порядка</w:t>
      </w:r>
    </w:p>
    <w:p w:rsidR="00907BED" w:rsidRPr="00907BED" w:rsidRDefault="00907BED" w:rsidP="0029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4.1. Лица, осуществляющие снос зеленых насаждений в нарушение Порядка, несут ответственность, предусмотренную законодательством Российской Федерации и Брянской области.</w:t>
      </w:r>
    </w:p>
    <w:p w:rsidR="00907BED" w:rsidRPr="00907BED" w:rsidRDefault="00907BED" w:rsidP="00294D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Вырубка (снос) и (или) пересадка деревьев и кустарников на территории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294D0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, осуществленные без порубочного билета и (или) разрешения на пересадку деревьев и кустарников, влекут административную ответственность по ст. 19 Закона Брянской области от 15.06.2007 № 88-З «Об административных правонарушениях на территории Брянской области»</w:t>
      </w:r>
    </w:p>
    <w:p w:rsidR="00907BED" w:rsidRPr="00907BED" w:rsidRDefault="00907BED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4.2. В случаях сноса зеленых насаждений без порубочного билета либо по порубочному билету, срок действия которого истек, полученного в установленном порядке, или уничтожения зеленых насаждений виновные уплачивают восстановительную стоимость за снос зеленых насаждений.</w:t>
      </w:r>
    </w:p>
    <w:p w:rsidR="00907BED" w:rsidRPr="00907BED" w:rsidRDefault="00907BED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Деменском</w:t>
      </w:r>
      <w:r w:rsidR="003B17A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сельской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либо уполномоченн</w:t>
      </w:r>
      <w:r w:rsidR="001B6A48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</w:t>
      </w:r>
      <w:r w:rsidR="001B6A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момента выявления сноса зеленых насаждений без порубочного билета либо по порубочному билету, срок действия которого истек, полученного в установленном порядке, направляет заявления в правоохранительные органы и производит расчет восстановительной стоимости в соответствии с п. 3.1 Порядка и в течение 3 дней предоставляет его виновным лицам для добровольного</w:t>
      </w:r>
      <w:proofErr w:type="gramEnd"/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возмещения восстановительной стоимости в бюджет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>Деменского</w:t>
      </w:r>
      <w:r w:rsidR="009B457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BED" w:rsidRDefault="00907BED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 xml:space="preserve">4.3. В случае отказа виновных лиц от уплаты восстановительной стоимости </w:t>
      </w:r>
      <w:r w:rsidR="002446FE">
        <w:rPr>
          <w:rFonts w:ascii="Times New Roman" w:eastAsia="Times New Roman" w:hAnsi="Times New Roman"/>
          <w:sz w:val="24"/>
          <w:szCs w:val="24"/>
          <w:lang w:eastAsia="ru-RU"/>
        </w:rPr>
        <w:t xml:space="preserve">Деменская </w:t>
      </w:r>
      <w:r w:rsidR="009B457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Pr="00907BE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производит ее взыскание в судебном порядке.</w:t>
      </w:r>
    </w:p>
    <w:p w:rsidR="00E71DD0" w:rsidRDefault="00E71DD0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 w:rsidR="00973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1277"/>
        <w:gridCol w:w="1115"/>
        <w:gridCol w:w="2393"/>
      </w:tblGrid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393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2" w:type="dxa"/>
            <w:gridSpan w:val="2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08" w:type="dxa"/>
            <w:gridSpan w:val="2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«___» __________ 20__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F72BCA"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______ от «___» __________ 20__ года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застройщика, собственника, арендатора, пользователя, почтовый индекс и адрес)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- для граждан, полное наименование организации -</w:t>
      </w:r>
      <w:proofErr w:type="gramEnd"/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для юридических лиц)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работ)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 земельном участке, расположенном: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Основание выдачи порубочного билета: акт обследования деревьев и кустарников от «___» _________ 20__ года, с приложением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съемки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Оплата компенсационной стоимости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(расчет компенсационной стоимости от «___» ________ 20__ г.)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съемкой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ведомостью разрешается: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вырубить ______________________________________________ шт. деревьев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сохранить ______________________________________________ шт. деревьев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Место вывоза срубленных деревьев и кустарников и порубочных остатков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Договор с организацией - производителем работ: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реквизиты договора)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Дату начала работ по вырубке деревьев и кустарников сообщить в </w:t>
      </w:r>
      <w:r w:rsidR="002446FE">
        <w:rPr>
          <w:rFonts w:ascii="Times New Roman" w:hAnsi="Times New Roman" w:cs="Times New Roman"/>
          <w:sz w:val="28"/>
          <w:szCs w:val="28"/>
        </w:rPr>
        <w:t>Деменскую</w:t>
      </w:r>
      <w:r w:rsidR="0097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Pr="00F72BCA">
        <w:rPr>
          <w:rFonts w:ascii="Times New Roman" w:hAnsi="Times New Roman" w:cs="Times New Roman"/>
          <w:sz w:val="28"/>
          <w:szCs w:val="28"/>
        </w:rPr>
        <w:t xml:space="preserve">администрацию  не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 xml:space="preserve"> чем за 5 (пять) рабочих дней до назначенного срока.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Срок действия порубочного билета 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порубочного билета являются копии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съемки, заверенные в установленном порядке.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Порубочный билет получил: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(должность, организация, ф.и.о., подпись, телефон)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После проведения работ по сносу части стволов и ветви деревьев убрать в течение трех дней с момента проведения работ.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</w:t>
      </w:r>
      <w:r w:rsidR="002446FE">
        <w:rPr>
          <w:rFonts w:ascii="Times New Roman" w:hAnsi="Times New Roman" w:cs="Times New Roman"/>
          <w:sz w:val="28"/>
          <w:szCs w:val="28"/>
        </w:rPr>
        <w:t>Деменскую</w:t>
      </w:r>
      <w:r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Pr="00F72BCA">
        <w:rPr>
          <w:rFonts w:ascii="Times New Roman" w:hAnsi="Times New Roman" w:cs="Times New Roman"/>
          <w:sz w:val="28"/>
          <w:szCs w:val="28"/>
        </w:rPr>
        <w:t>администрацию в течение 5 (пяти) рабочих дней после завершения работ.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Работы по сносу зеленых насаждений выполнить с соблюдением техники безопасности и технологии проведения работ.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1277"/>
        <w:gridCol w:w="1115"/>
        <w:gridCol w:w="2393"/>
      </w:tblGrid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393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92" w:type="dxa"/>
            <w:gridSpan w:val="2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393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7" w:type="dxa"/>
          </w:tcPr>
          <w:p w:rsidR="00E71DD0" w:rsidRPr="006B321A" w:rsidRDefault="00E71DD0" w:rsidP="0024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08" w:type="dxa"/>
            <w:gridSpan w:val="2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«___» __________ 20__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 w:rsidRPr="00F72BCA">
        <w:rPr>
          <w:rFonts w:ascii="Times New Roman" w:hAnsi="Times New Roman" w:cs="Times New Roman"/>
          <w:sz w:val="28"/>
          <w:szCs w:val="28"/>
        </w:rPr>
        <w:t>РАЗРЕШЕНИЕ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 пересадку деревьев и кустарников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 от «___» __________ 20__ года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Кому 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застройщика, собственника, арендатора, пользователя, почтовый индекс и адрес)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- для граждан, полное наименование организации - для юридических лиц)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Настоящим разрешается производить работы по пересадке зеленых насаждений на земельном участке, расположенном: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Основание выдачи разрешения на пересадку: акт обследования зеленых насаждений № ______ от «___» __________ 20__  года, с приложением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съемки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ведомости, схемы размещения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пересаживаемых</w:t>
      </w:r>
      <w:proofErr w:type="gramEnd"/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деревьев и кустарников на другой территории 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(номер чертежа и дата согласования)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съемкой 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ведомостью разрешается: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пересадка ______________________________________________ шт. деревьев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сохранить ______________________________________________ шт. деревьев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Место пересадки деревьев и кустарников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Договор с организацией - производителем работ заключен: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реквизиты договора)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Дату начала работ по пересадке деревьев и кустарников сообщить в </w:t>
      </w:r>
      <w:r w:rsidR="002446FE">
        <w:rPr>
          <w:rFonts w:ascii="Times New Roman" w:hAnsi="Times New Roman" w:cs="Times New Roman"/>
          <w:sz w:val="28"/>
          <w:szCs w:val="28"/>
        </w:rPr>
        <w:lastRenderedPageBreak/>
        <w:t>Деменскую</w:t>
      </w:r>
      <w:r w:rsidR="00973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Pr="00F72BCA">
        <w:rPr>
          <w:rFonts w:ascii="Times New Roman" w:hAnsi="Times New Roman" w:cs="Times New Roman"/>
          <w:sz w:val="28"/>
          <w:szCs w:val="28"/>
        </w:rPr>
        <w:t xml:space="preserve">администрацию  не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 xml:space="preserve"> чем за 5 (пять) рабочих дней до назначенного срока.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Срок действия разрешения на пересадку деревьев и кустарников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Неотъемлемой составной частью разрешения на пересадку являются копии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ведомости, </w:t>
      </w:r>
      <w:proofErr w:type="spellStart"/>
      <w:r w:rsidRPr="00F72BCA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F72BCA">
        <w:rPr>
          <w:rFonts w:ascii="Times New Roman" w:hAnsi="Times New Roman" w:cs="Times New Roman"/>
          <w:sz w:val="28"/>
          <w:szCs w:val="28"/>
        </w:rPr>
        <w:t xml:space="preserve"> съемки, схемы размещения пересаживаемых деревьев и кустарников на другой территории, заверенные в установленном порядке.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Разрешение на пересадку деревьев и кустарников получил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(организация, должность, ф.и.о., подпись, телефон)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Информацию о выполнении работ сообщить в </w:t>
      </w:r>
      <w:r w:rsidR="002446FE">
        <w:rPr>
          <w:rFonts w:ascii="Times New Roman" w:hAnsi="Times New Roman" w:cs="Times New Roman"/>
          <w:sz w:val="28"/>
          <w:szCs w:val="28"/>
        </w:rPr>
        <w:t>Деменскую</w:t>
      </w:r>
      <w:r>
        <w:rPr>
          <w:rFonts w:ascii="Times New Roman" w:hAnsi="Times New Roman" w:cs="Times New Roman"/>
          <w:sz w:val="28"/>
          <w:szCs w:val="28"/>
        </w:rPr>
        <w:t xml:space="preserve"> сельскую </w:t>
      </w:r>
      <w:r w:rsidRPr="00F72BCA">
        <w:rPr>
          <w:rFonts w:ascii="Times New Roman" w:hAnsi="Times New Roman" w:cs="Times New Roman"/>
          <w:sz w:val="28"/>
          <w:szCs w:val="28"/>
        </w:rPr>
        <w:t>администрацию  в течение 5 (пяти) рабочих дней после завершения работ.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Работы по пересадке деревьев и кустарников выполнить с соблюдением техники безопасности и технологии проведения работ.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72"/>
      <w:bookmarkEnd w:id="2"/>
      <w:r w:rsidRPr="00F72BCA">
        <w:rPr>
          <w:rFonts w:ascii="Times New Roman" w:hAnsi="Times New Roman" w:cs="Times New Roman"/>
          <w:sz w:val="28"/>
          <w:szCs w:val="28"/>
        </w:rPr>
        <w:t>Акт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№ ___ от «___» __________ 20__ года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Комиссией по благоустройству, озеленению, соблюдению чистоты и порядка на территории </w:t>
      </w:r>
      <w:r w:rsidR="002446FE">
        <w:rPr>
          <w:rFonts w:ascii="Times New Roman" w:hAnsi="Times New Roman" w:cs="Times New Roman"/>
          <w:sz w:val="28"/>
          <w:szCs w:val="28"/>
        </w:rPr>
        <w:t>Деменского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заявлению № _________ от «___» __________ 20__ года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заявителя, почтовый адрес)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проведено обследование зеленых  насаждений, расположенных по адресу: 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(адрес, месторасположение)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Основание для сноса: 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 результате обследования установлено, что 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возникла</w:t>
      </w:r>
      <w:proofErr w:type="gramEnd"/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/отсутствует необходимость в сносе зеленых насаждений, количество, диаметр ствола, порода, состояние, причина проведения работ)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Восстановительная  стоимость  деревьев составляет (расчет прилагается):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Компенсационная стоимость деревьев составляет (расчет прилагается):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Итоговая стоимость для уплаты в бюджет </w:t>
      </w:r>
      <w:r w:rsidR="002446FE">
        <w:rPr>
          <w:rFonts w:ascii="Times New Roman" w:hAnsi="Times New Roman" w:cs="Times New Roman"/>
          <w:sz w:val="28"/>
          <w:szCs w:val="28"/>
        </w:rPr>
        <w:t>Деменского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72BCA">
        <w:rPr>
          <w:rFonts w:ascii="Times New Roman" w:hAnsi="Times New Roman" w:cs="Times New Roman"/>
          <w:sz w:val="28"/>
          <w:szCs w:val="28"/>
        </w:rPr>
        <w:t xml:space="preserve"> составляет (расчет прилагается): 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(сумма цифрами и прописью в российских рублях)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считает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>/не считает возможным выдать порубочный билет и/или разрешение на пересадку деревьев и кустарников заявителю.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4"/>
      <w:bookmarkStart w:id="4" w:name="P400"/>
      <w:bookmarkEnd w:id="3"/>
      <w:bookmarkEnd w:id="4"/>
      <w:r w:rsidRPr="00F72BCA">
        <w:rPr>
          <w:rFonts w:ascii="Times New Roman" w:hAnsi="Times New Roman" w:cs="Times New Roman"/>
          <w:sz w:val="28"/>
          <w:szCs w:val="28"/>
        </w:rPr>
        <w:t>ПЕРЕЧЕТНАЯ ВЕДОМОСТЬ ДЕРЕВЬЕВ И КУСТАРНИКОВ</w:t>
      </w:r>
    </w:p>
    <w:p w:rsidR="00E71DD0" w:rsidRPr="00F72BCA" w:rsidRDefault="00E71DD0" w:rsidP="00E71D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 земельном участке, расположенном: 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Наименование застройщика, собственника, арендатора, пользователя 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964"/>
        <w:gridCol w:w="1020"/>
        <w:gridCol w:w="1304"/>
        <w:gridCol w:w="1247"/>
        <w:gridCol w:w="1020"/>
        <w:gridCol w:w="1474"/>
        <w:gridCol w:w="1077"/>
        <w:gridCol w:w="1020"/>
      </w:tblGrid>
      <w:tr w:rsidR="00E71DD0" w:rsidRPr="006B321A" w:rsidTr="002446FE">
        <w:tc>
          <w:tcPr>
            <w:tcW w:w="54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Номер на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подеревной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съемке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</w:t>
            </w: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, вид деревьев и кустарников</w:t>
            </w:r>
          </w:p>
        </w:tc>
        <w:tc>
          <w:tcPr>
            <w:tcW w:w="130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Диаметр ствола (для деревьев - на высоте 1,3 м), см</w:t>
            </w:r>
          </w:p>
        </w:tc>
        <w:tc>
          <w:tcPr>
            <w:tcW w:w="124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Возраст кустарников, живых изгородей, цветников, лет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Площадь газонов, м</w:t>
            </w:r>
            <w:proofErr w:type="gram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47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деревьев и кустарников</w:t>
            </w:r>
          </w:p>
        </w:tc>
        <w:tc>
          <w:tcPr>
            <w:tcW w:w="107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1DD0" w:rsidRPr="006B321A" w:rsidTr="002446FE">
        <w:tc>
          <w:tcPr>
            <w:tcW w:w="54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1DD0" w:rsidRPr="006B321A" w:rsidTr="002446FE">
        <w:tc>
          <w:tcPr>
            <w:tcW w:w="54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D0" w:rsidRPr="00F72BCA" w:rsidRDefault="00E71DD0" w:rsidP="00E71D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90" w:type="dxa"/>
          </w:tcPr>
          <w:p w:rsidR="00E71DD0" w:rsidRPr="006B321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Таблица 1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Критерии оценки категорий аварийных деревьев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6520"/>
      </w:tblGrid>
      <w:tr w:rsidR="00E71DD0" w:rsidRPr="006B321A" w:rsidTr="002446FE">
        <w:tc>
          <w:tcPr>
            <w:tcW w:w="300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Категория аварийных деревьев</w:t>
            </w:r>
          </w:p>
        </w:tc>
        <w:tc>
          <w:tcPr>
            <w:tcW w:w="652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E71DD0" w:rsidRPr="006B321A" w:rsidTr="002446FE">
        <w:tc>
          <w:tcPr>
            <w:tcW w:w="300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1. Деревья с наклоном ствола</w:t>
            </w:r>
          </w:p>
        </w:tc>
        <w:tc>
          <w:tcPr>
            <w:tcW w:w="652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Наклон ствола, образовавшийся из-за недостатка освещения или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загущенности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насаждений (угол наклона ствола равен или более 45 градусов)</w:t>
            </w:r>
          </w:p>
        </w:tc>
      </w:tr>
      <w:tr w:rsidR="00E71DD0" w:rsidRPr="006B321A" w:rsidTr="002446FE">
        <w:tc>
          <w:tcPr>
            <w:tcW w:w="300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2. Деревья с признаками поражения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болезнями</w:t>
            </w:r>
          </w:p>
        </w:tc>
        <w:tc>
          <w:tcPr>
            <w:tcW w:w="652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Поражение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гнилевыми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болезнями, нарушающими прочность древесины, с наличием плодовых тел дереворазрушающих грибов</w:t>
            </w:r>
          </w:p>
        </w:tc>
      </w:tr>
      <w:tr w:rsidR="00E71DD0" w:rsidRPr="006B321A" w:rsidTr="002446FE">
        <w:tc>
          <w:tcPr>
            <w:tcW w:w="300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3. Деревья с повреждениями</w:t>
            </w:r>
          </w:p>
        </w:tc>
        <w:tc>
          <w:tcPr>
            <w:tcW w:w="652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Крупные дупла у основания, трещины, механические повреждения</w:t>
            </w:r>
          </w:p>
        </w:tc>
      </w:tr>
    </w:tbl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Таблица 2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Критерии оценки категорий состояния сухостойных и усыхающих деревьев</w:t>
      </w:r>
    </w:p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01"/>
        <w:gridCol w:w="7143"/>
      </w:tblGrid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деревьев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</w:tr>
      <w:tr w:rsidR="00E71DD0" w:rsidRPr="006B321A" w:rsidTr="002446FE">
        <w:tc>
          <w:tcPr>
            <w:tcW w:w="9524" w:type="dxa"/>
            <w:gridSpan w:val="3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Хвойные породы</w:t>
            </w:r>
          </w:p>
        </w:tc>
      </w:tr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Хвоя текущего года серая, желтая или бурая, крона сильно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изрежена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, мелкие веточки сохраняются, кора может быть частично осыпавшейся. Заселение дерева стволовыми вредителями (смоляные воронки, буровая мука, насекомые на коре, под корой и в древесине), наличие на коре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вылетных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отверстий</w:t>
            </w:r>
          </w:p>
        </w:tc>
      </w:tr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 (старый)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Хвоя осыпалась или сохранилась лишь частично, мелкие веточки, как правило, обломились, кора легко отслаивается или осыпалась. На стволе и ветвях имеются </w:t>
            </w:r>
            <w:proofErr w:type="spellStart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вылетные</w:t>
            </w:r>
            <w:proofErr w:type="spellEnd"/>
            <w:r w:rsidRPr="00F72BCA">
              <w:rPr>
                <w:rFonts w:ascii="Times New Roman" w:hAnsi="Times New Roman" w:cs="Times New Roman"/>
                <w:sz w:val="28"/>
                <w:szCs w:val="28"/>
              </w:rPr>
              <w:t xml:space="preserve"> отверстия насекомых, под корой - обильная </w:t>
            </w: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буровая мука и грибница дереворазрушающих грибов</w:t>
            </w:r>
          </w:p>
        </w:tc>
      </w:tr>
      <w:tr w:rsidR="00E71DD0" w:rsidRPr="006B321A" w:rsidTr="002446FE">
        <w:tc>
          <w:tcPr>
            <w:tcW w:w="9524" w:type="dxa"/>
            <w:gridSpan w:val="3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Лиственные породы</w:t>
            </w:r>
          </w:p>
        </w:tc>
      </w:tr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текущего года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Листва преждевременно опала, мелкие веточки в кроне сохраняются, кора может быть частично осыпавшейся. На стволе, ветвях и корневых лапах - признаки заселения стволовыми вредителями и поражения грибами</w:t>
            </w:r>
          </w:p>
        </w:tc>
      </w:tr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Сухостой прошлых лет (старый)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Листва и часть ветвей опали, мелкие веточки, как правило, обломились, кора легко отслаивается или осыпалась. На стволе и ветвях отверстия насекомых, под корой - обильная мука и грибница дереворазрушающих грибов, на коре - плодовые тела грибов</w:t>
            </w:r>
          </w:p>
        </w:tc>
      </w:tr>
      <w:tr w:rsidR="00E71DD0" w:rsidRPr="006B321A" w:rsidTr="002446FE">
        <w:tc>
          <w:tcPr>
            <w:tcW w:w="680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Усыхающие</w:t>
            </w:r>
          </w:p>
        </w:tc>
        <w:tc>
          <w:tcPr>
            <w:tcW w:w="7143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Деревья и кустарники, имеющие внешние признаки нарушений вегетации, причинами которых являются скрытые болезни, механические повреждения, антропогенные воздействия</w:t>
            </w:r>
          </w:p>
        </w:tc>
      </w:tr>
    </w:tbl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BCA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</w:tc>
      </w:tr>
      <w:tr w:rsidR="00E71DD0" w:rsidRPr="006B321A" w:rsidTr="002446FE">
        <w:tc>
          <w:tcPr>
            <w:tcW w:w="4784" w:type="dxa"/>
          </w:tcPr>
          <w:p w:rsidR="00E71DD0" w:rsidRPr="006B321A" w:rsidRDefault="00E71DD0" w:rsidP="002446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6B321A" w:rsidRDefault="00E71DD0" w:rsidP="00973A3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21A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порубочного билета и (или) разрешения на пересадку деревьев и кустарников на территории </w:t>
            </w:r>
            <w:r w:rsidR="002446FE">
              <w:rPr>
                <w:rFonts w:ascii="Times New Roman" w:hAnsi="Times New Roman" w:cs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71DD0" w:rsidRPr="00F72BCA" w:rsidRDefault="00E71DD0" w:rsidP="00E71D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973A3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2446FE">
              <w:rPr>
                <w:rFonts w:ascii="Times New Roman" w:hAnsi="Times New Roman"/>
                <w:sz w:val="28"/>
                <w:szCs w:val="28"/>
              </w:rPr>
              <w:t>Деменского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от 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(для физических лиц:</w:t>
            </w:r>
            <w:proofErr w:type="gramEnd"/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Ф.И.О., паспортные данные, </w:t>
            </w:r>
            <w:proofErr w:type="gramStart"/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для</w:t>
            </w:r>
            <w:proofErr w:type="gramEnd"/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юридических лиц: наименование, организационно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-правовая форма ОГРН/ИНН/КПП) (почтовый индекс и 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/>
                <w:sz w:val="28"/>
                <w:szCs w:val="28"/>
                <w:vertAlign w:val="superscript"/>
              </w:rPr>
              <w:t>адрес проживания (места нахождения),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BCA">
              <w:rPr>
                <w:rFonts w:ascii="Times New Roman" w:hAnsi="Times New Roman"/>
                <w:sz w:val="28"/>
                <w:szCs w:val="28"/>
              </w:rPr>
              <w:t>Тел. ____________________________</w:t>
            </w:r>
          </w:p>
        </w:tc>
      </w:tr>
      <w:tr w:rsidR="00E71DD0" w:rsidRPr="006B321A" w:rsidTr="002446FE">
        <w:tc>
          <w:tcPr>
            <w:tcW w:w="4785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71DD0" w:rsidRPr="00F72BCA" w:rsidRDefault="00E71DD0" w:rsidP="002446F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2BCA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F72BCA">
              <w:rPr>
                <w:rFonts w:ascii="Times New Roman" w:hAnsi="Times New Roman"/>
                <w:sz w:val="28"/>
                <w:szCs w:val="28"/>
              </w:rPr>
              <w:t xml:space="preserve"> ___________________________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ЗАЯВЛЕНИЕ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Прошу предоставить: Порубочный билет и (или) Разрешение на пересадку деревьев и кустарников ______________________________________________</w:t>
      </w:r>
    </w:p>
    <w:tbl>
      <w:tblPr>
        <w:tblW w:w="0" w:type="auto"/>
        <w:tblLook w:val="04A0"/>
      </w:tblPr>
      <w:tblGrid>
        <w:gridCol w:w="2802"/>
        <w:gridCol w:w="6768"/>
      </w:tblGrid>
      <w:tr w:rsidR="00E71DD0" w:rsidRPr="006B321A" w:rsidTr="002446FE">
        <w:tc>
          <w:tcPr>
            <w:tcW w:w="2802" w:type="dxa"/>
          </w:tcPr>
          <w:p w:rsidR="00E71DD0" w:rsidRPr="00F72BCA" w:rsidRDefault="00E71DD0" w:rsidP="002446FE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(ненужное зачеркнуть)</w:t>
            </w:r>
          </w:p>
        </w:tc>
        <w:tc>
          <w:tcPr>
            <w:tcW w:w="6768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(указать количество и наименование насаждений, их состояние и причину вырубки, пересадки)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по следующим основаниям (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1) Строительство, реконструкция зданий, сооружений различного назначения, в том числе строений и сооружений вспомогательного использования;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2) Строительство парковочных карманов;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3) Реконструкция существующих городских объектов озеленения;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4) Восстановление нормативного светового режима в жилых и нежилых помещениях;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5) Предупреждение и ликвидация аварийных ситуаций на инженерных сетях;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6) Строительство, реконструкция, плановый (капитальный) ремонт инженерных сетей;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7) Угроза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8) Устранение ограничения видимости технических средств регулирования и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управления дорожным движением, угрозы безопасности движения </w:t>
      </w:r>
      <w:r w:rsidRPr="00F72BCA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и пешеходов зелеными насаждениями в соответствии с предписанием </w:t>
      </w:r>
      <w:r w:rsidRPr="00DF7046">
        <w:rPr>
          <w:rFonts w:ascii="Times New Roman" w:hAnsi="Times New Roman" w:cs="Times New Roman"/>
          <w:sz w:val="28"/>
          <w:szCs w:val="28"/>
        </w:rPr>
        <w:t>отдела полиции МО МВД России</w:t>
      </w:r>
      <w:r>
        <w:rPr>
          <w:rFonts w:ascii="Times New Roman" w:hAnsi="Times New Roman" w:cs="Times New Roman"/>
          <w:sz w:val="28"/>
          <w:szCs w:val="28"/>
        </w:rPr>
        <w:t xml:space="preserve"> «Новозыбковский»</w:t>
      </w:r>
      <w:r w:rsidRPr="00F72BCA">
        <w:rPr>
          <w:rFonts w:ascii="Times New Roman" w:hAnsi="Times New Roman" w:cs="Times New Roman"/>
          <w:sz w:val="28"/>
          <w:szCs w:val="28"/>
        </w:rPr>
        <w:t>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 xml:space="preserve">9) Признание зеленых насаждений </w:t>
      </w:r>
      <w:proofErr w:type="gramStart"/>
      <w:r w:rsidRPr="00F72BCA">
        <w:rPr>
          <w:rFonts w:ascii="Times New Roman" w:hAnsi="Times New Roman" w:cs="Times New Roman"/>
          <w:sz w:val="28"/>
          <w:szCs w:val="28"/>
        </w:rPr>
        <w:t>сухостойными</w:t>
      </w:r>
      <w:proofErr w:type="gramEnd"/>
      <w:r w:rsidRPr="00F72BCA">
        <w:rPr>
          <w:rFonts w:ascii="Times New Roman" w:hAnsi="Times New Roman" w:cs="Times New Roman"/>
          <w:sz w:val="28"/>
          <w:szCs w:val="28"/>
        </w:rPr>
        <w:t xml:space="preserve"> или аварийными;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10) Признание зеленых насаждений порослью;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11) Организация проезда (подъезда) к земельному участку, зданию, строению, сооружению в случае его отсутствия;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12) Расширение проезда (подъезда) к земельному участку, зданию, строению;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13) Установка остановочного павильона.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Производится компенсационная посадка деревьев _______________________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(породы, количество, планируемый период высадки)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</w:t>
      </w:r>
    </w:p>
    <w:p w:rsidR="00E71DD0" w:rsidRPr="00F72BCA" w:rsidRDefault="00E71DD0" w:rsidP="00E71D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(наименование, реквизиты прилагаемых документов)</w:t>
      </w:r>
    </w:p>
    <w:p w:rsidR="00E71DD0" w:rsidRPr="00F72BCA" w:rsidRDefault="00E71DD0" w:rsidP="00E71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О результате рассмотрения заявления прошу проинформировать по телефону</w:t>
      </w:r>
    </w:p>
    <w:p w:rsidR="00E71DD0" w:rsidRPr="00F72BCA" w:rsidRDefault="00E71DD0" w:rsidP="00E71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или письменно по адресу: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72BCA">
        <w:rPr>
          <w:rFonts w:ascii="Times New Roman" w:hAnsi="Times New Roman" w:cs="Times New Roman"/>
          <w:sz w:val="28"/>
          <w:szCs w:val="28"/>
        </w:rPr>
        <w:t>______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1DD0" w:rsidRPr="00F72BCA" w:rsidRDefault="00E71DD0" w:rsidP="00E71DD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72BCA">
        <w:rPr>
          <w:rFonts w:ascii="Times New Roman" w:hAnsi="Times New Roman" w:cs="Times New Roman"/>
          <w:sz w:val="28"/>
          <w:szCs w:val="28"/>
          <w:vertAlign w:val="superscript"/>
        </w:rPr>
        <w:t>(номер телефона, почтовый адрес, адрес электронной почты)</w:t>
      </w: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71DD0" w:rsidRPr="006B321A" w:rsidTr="002446FE">
        <w:tc>
          <w:tcPr>
            <w:tcW w:w="3190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191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E71DD0" w:rsidRPr="006B321A" w:rsidTr="002446FE">
        <w:tc>
          <w:tcPr>
            <w:tcW w:w="3190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3190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заявителя)</w:t>
            </w:r>
          </w:p>
        </w:tc>
        <w:tc>
          <w:tcPr>
            <w:tcW w:w="3191" w:type="dxa"/>
          </w:tcPr>
          <w:p w:rsidR="00E71DD0" w:rsidRPr="00F72BCA" w:rsidRDefault="00E71DD0" w:rsidP="002446F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72B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71DD0" w:rsidRPr="00F72BCA" w:rsidRDefault="00E71DD0" w:rsidP="00E71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1DD0" w:rsidRDefault="00E71DD0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DD0" w:rsidRPr="00907BED" w:rsidRDefault="00E71DD0" w:rsidP="006E27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3861" w:rsidRDefault="00F53861" w:rsidP="003F2E35"/>
    <w:sectPr w:rsidR="00F53861" w:rsidSect="006E27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BED"/>
    <w:rsid w:val="00004A28"/>
    <w:rsid w:val="00026CAF"/>
    <w:rsid w:val="00036431"/>
    <w:rsid w:val="00073AC5"/>
    <w:rsid w:val="00090723"/>
    <w:rsid w:val="000B122C"/>
    <w:rsid w:val="000F27EF"/>
    <w:rsid w:val="001043EA"/>
    <w:rsid w:val="001B6A48"/>
    <w:rsid w:val="001E0992"/>
    <w:rsid w:val="00236C87"/>
    <w:rsid w:val="002446FE"/>
    <w:rsid w:val="0027120F"/>
    <w:rsid w:val="00294D06"/>
    <w:rsid w:val="002A03CB"/>
    <w:rsid w:val="002D69D4"/>
    <w:rsid w:val="002D7A0C"/>
    <w:rsid w:val="002E4E3C"/>
    <w:rsid w:val="002E74DF"/>
    <w:rsid w:val="00326B80"/>
    <w:rsid w:val="003B17A5"/>
    <w:rsid w:val="003D4915"/>
    <w:rsid w:val="003E4B9E"/>
    <w:rsid w:val="003F2E35"/>
    <w:rsid w:val="0047525B"/>
    <w:rsid w:val="004834AA"/>
    <w:rsid w:val="00490FF6"/>
    <w:rsid w:val="004E5C00"/>
    <w:rsid w:val="004F152F"/>
    <w:rsid w:val="004F68CA"/>
    <w:rsid w:val="00543B21"/>
    <w:rsid w:val="005462C0"/>
    <w:rsid w:val="00562E28"/>
    <w:rsid w:val="00567BA4"/>
    <w:rsid w:val="0057425F"/>
    <w:rsid w:val="0059134E"/>
    <w:rsid w:val="005A30FC"/>
    <w:rsid w:val="005D02D2"/>
    <w:rsid w:val="0060390A"/>
    <w:rsid w:val="006057C7"/>
    <w:rsid w:val="00606C62"/>
    <w:rsid w:val="0062305B"/>
    <w:rsid w:val="00640036"/>
    <w:rsid w:val="00641F99"/>
    <w:rsid w:val="00657D31"/>
    <w:rsid w:val="00675AF1"/>
    <w:rsid w:val="006767F0"/>
    <w:rsid w:val="00681F95"/>
    <w:rsid w:val="006A0949"/>
    <w:rsid w:val="006E27CE"/>
    <w:rsid w:val="006F5386"/>
    <w:rsid w:val="00702520"/>
    <w:rsid w:val="0071747F"/>
    <w:rsid w:val="007254CA"/>
    <w:rsid w:val="0075413D"/>
    <w:rsid w:val="007D5588"/>
    <w:rsid w:val="007F0390"/>
    <w:rsid w:val="007F6663"/>
    <w:rsid w:val="00802F77"/>
    <w:rsid w:val="00822D32"/>
    <w:rsid w:val="00827B26"/>
    <w:rsid w:val="00881C11"/>
    <w:rsid w:val="00907BED"/>
    <w:rsid w:val="00923918"/>
    <w:rsid w:val="009308C2"/>
    <w:rsid w:val="009312C3"/>
    <w:rsid w:val="00937C5C"/>
    <w:rsid w:val="00940513"/>
    <w:rsid w:val="0097291E"/>
    <w:rsid w:val="00973589"/>
    <w:rsid w:val="00973A3D"/>
    <w:rsid w:val="009A5B89"/>
    <w:rsid w:val="009B4573"/>
    <w:rsid w:val="009D619B"/>
    <w:rsid w:val="00A33525"/>
    <w:rsid w:val="00A578C4"/>
    <w:rsid w:val="00A73F0C"/>
    <w:rsid w:val="00AA7A6D"/>
    <w:rsid w:val="00AE2DF0"/>
    <w:rsid w:val="00AE68B7"/>
    <w:rsid w:val="00B20C80"/>
    <w:rsid w:val="00B40142"/>
    <w:rsid w:val="00B56A99"/>
    <w:rsid w:val="00B71794"/>
    <w:rsid w:val="00B87FC3"/>
    <w:rsid w:val="00B9264B"/>
    <w:rsid w:val="00BA3514"/>
    <w:rsid w:val="00C95D2E"/>
    <w:rsid w:val="00CC11D8"/>
    <w:rsid w:val="00CD1654"/>
    <w:rsid w:val="00CD5407"/>
    <w:rsid w:val="00CD7A27"/>
    <w:rsid w:val="00CE53C5"/>
    <w:rsid w:val="00CF4871"/>
    <w:rsid w:val="00D22005"/>
    <w:rsid w:val="00D404DB"/>
    <w:rsid w:val="00D5607F"/>
    <w:rsid w:val="00DA325A"/>
    <w:rsid w:val="00DA7C10"/>
    <w:rsid w:val="00DD2349"/>
    <w:rsid w:val="00DE17F9"/>
    <w:rsid w:val="00E55890"/>
    <w:rsid w:val="00E71DD0"/>
    <w:rsid w:val="00ED0D8F"/>
    <w:rsid w:val="00ED7143"/>
    <w:rsid w:val="00F2132E"/>
    <w:rsid w:val="00F53861"/>
    <w:rsid w:val="00F8094E"/>
    <w:rsid w:val="00F93F32"/>
    <w:rsid w:val="00F9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907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7B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7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7B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nter">
    <w:name w:val="center"/>
    <w:basedOn w:val="a"/>
    <w:rsid w:val="00907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907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7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dpis">
    <w:name w:val="podpis"/>
    <w:basedOn w:val="a"/>
    <w:rsid w:val="00907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71D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DD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6214</Words>
  <Characters>35423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2017-11-20T10:20:00Z</dcterms:created>
  <dcterms:modified xsi:type="dcterms:W3CDTF">2017-11-20T10:45:00Z</dcterms:modified>
</cp:coreProperties>
</file>